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592E" w14:textId="77777777" w:rsidR="006B00D7" w:rsidRPr="00EC1B0F" w:rsidRDefault="00F52B8E" w:rsidP="006B00D7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C406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6pt;height:126.75pt;visibility:visible">
            <v:imagedata r:id="rId11" o:title=""/>
          </v:shape>
        </w:pict>
      </w:r>
    </w:p>
    <w:p w14:paraId="72C4FF04" w14:textId="77777777" w:rsidR="006B00D7" w:rsidRPr="00EC1B0F" w:rsidRDefault="006B00D7" w:rsidP="006B00D7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>Job Description</w:t>
      </w:r>
    </w:p>
    <w:p w14:paraId="0A783D55" w14:textId="77777777" w:rsidR="006B00D7" w:rsidRPr="00EC1B0F" w:rsidRDefault="006B00D7" w:rsidP="006B00D7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134"/>
      </w:tblGrid>
      <w:tr w:rsidR="006B00D7" w:rsidRPr="00001FDF" w14:paraId="76107CB4" w14:textId="77777777" w:rsidTr="00DC3AB5">
        <w:tc>
          <w:tcPr>
            <w:tcW w:w="2269" w:type="dxa"/>
            <w:shd w:val="clear" w:color="auto" w:fill="auto"/>
          </w:tcPr>
          <w:p w14:paraId="41D5A98A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3CD5EDCC" w14:textId="31E1E070" w:rsidR="006B00D7" w:rsidRPr="00EC1B0F" w:rsidRDefault="005C65FA" w:rsidP="00DC3AB5">
            <w:pPr>
              <w:suppressAutoHyphens/>
              <w:spacing w:after="0" w:line="240" w:lineRule="auto"/>
              <w:ind w:left="2880" w:hanging="28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Young Person’s Participatio</w:t>
            </w:r>
            <w:r w:rsidR="00F048C4">
              <w:rPr>
                <w:rFonts w:ascii="Arial" w:eastAsia="Times New Roman" w:hAnsi="Arial" w:cs="Arial"/>
                <w:b/>
              </w:rPr>
              <w:t xml:space="preserve">n </w:t>
            </w:r>
            <w:r w:rsidR="006B00D7" w:rsidRPr="00EC1B0F">
              <w:rPr>
                <w:rFonts w:ascii="Arial" w:eastAsia="Times New Roman" w:hAnsi="Arial" w:cs="Arial"/>
                <w:b/>
              </w:rPr>
              <w:t>Worker</w:t>
            </w:r>
          </w:p>
        </w:tc>
      </w:tr>
      <w:tr w:rsidR="006B00D7" w:rsidRPr="00001FDF" w14:paraId="19DC361F" w14:textId="77777777" w:rsidTr="00DC3AB5">
        <w:trPr>
          <w:trHeight w:val="283"/>
        </w:trPr>
        <w:tc>
          <w:tcPr>
            <w:tcW w:w="2269" w:type="dxa"/>
            <w:shd w:val="clear" w:color="auto" w:fill="auto"/>
          </w:tcPr>
          <w:p w14:paraId="718CFE2C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48FFD6B2" w14:textId="77777777" w:rsidR="006B00D7" w:rsidRPr="00001FDF" w:rsidRDefault="005C65FA" w:rsidP="00DC3A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Head of Operations</w:t>
            </w:r>
            <w:r w:rsidR="006B00D7" w:rsidRPr="00001FDF">
              <w:rPr>
                <w:rFonts w:ascii="Arial" w:hAnsi="Arial" w:cs="Arial"/>
              </w:rPr>
              <w:t>, Scotland</w:t>
            </w:r>
          </w:p>
        </w:tc>
      </w:tr>
      <w:tr w:rsidR="006B00D7" w:rsidRPr="00001FDF" w14:paraId="7616332F" w14:textId="77777777" w:rsidTr="00DC3AB5">
        <w:tc>
          <w:tcPr>
            <w:tcW w:w="2269" w:type="dxa"/>
            <w:shd w:val="clear" w:color="auto" w:fill="auto"/>
          </w:tcPr>
          <w:p w14:paraId="3014F35E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2EC92827" w14:textId="50F66614" w:rsidR="006B00D7" w:rsidRPr="00001FDF" w:rsidRDefault="006B00D7" w:rsidP="00DC3AB5">
            <w:pPr>
              <w:tabs>
                <w:tab w:val="left" w:pos="-720"/>
              </w:tabs>
              <w:suppressAutoHyphens/>
              <w:spacing w:after="0" w:line="240" w:lineRule="auto"/>
              <w:ind w:left="72"/>
              <w:rPr>
                <w:rFonts w:ascii="Arial" w:hAnsi="Arial" w:cs="Arial"/>
              </w:rPr>
            </w:pPr>
            <w:r w:rsidRPr="00EC1B0F">
              <w:rPr>
                <w:rFonts w:ascii="Arial" w:eastAsia="Times New Roman" w:hAnsi="Arial" w:cs="Arial"/>
              </w:rPr>
              <w:t>To work with the operations manager in meeting the objectives and delivery of the Young</w:t>
            </w:r>
            <w:r w:rsidR="00F048C4">
              <w:rPr>
                <w:rFonts w:ascii="Arial" w:eastAsia="Times New Roman" w:hAnsi="Arial" w:cs="Arial"/>
              </w:rPr>
              <w:t xml:space="preserve"> Start Fund Project</w:t>
            </w:r>
            <w:r w:rsidRPr="00EC1B0F">
              <w:rPr>
                <w:rFonts w:ascii="Arial" w:eastAsia="Times New Roman" w:hAnsi="Arial" w:cs="Arial"/>
              </w:rPr>
              <w:t xml:space="preserve">. </w:t>
            </w:r>
            <w:r w:rsidR="00F048C4">
              <w:rPr>
                <w:rFonts w:ascii="Arial" w:eastAsia="Times New Roman" w:hAnsi="Arial" w:cs="Arial"/>
              </w:rPr>
              <w:t>‘Building Connections, Creating Change’</w:t>
            </w:r>
          </w:p>
        </w:tc>
      </w:tr>
      <w:tr w:rsidR="006B00D7" w:rsidRPr="00001FDF" w14:paraId="3D764B0F" w14:textId="77777777" w:rsidTr="00DC3AB5">
        <w:trPr>
          <w:trHeight w:val="656"/>
        </w:trPr>
        <w:tc>
          <w:tcPr>
            <w:tcW w:w="2269" w:type="dxa"/>
            <w:shd w:val="clear" w:color="auto" w:fill="auto"/>
          </w:tcPr>
          <w:p w14:paraId="4CB69C2B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1491EE79" w14:textId="767EA4C6" w:rsidR="006B00D7" w:rsidRPr="00001FDF" w:rsidRDefault="005C65FA" w:rsidP="00DC3A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4C231E">
              <w:rPr>
                <w:rFonts w:ascii="Arial" w:hAnsi="Arial" w:cs="Arial"/>
                <w:iCs/>
              </w:rPr>
              <w:t>5</w:t>
            </w:r>
            <w:r w:rsidR="006B00D7" w:rsidRPr="00001FD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B00D7" w:rsidRPr="00001FDF" w14:paraId="446ADBC1" w14:textId="77777777" w:rsidTr="00DC3AB5">
        <w:tc>
          <w:tcPr>
            <w:tcW w:w="2269" w:type="dxa"/>
            <w:shd w:val="clear" w:color="auto" w:fill="auto"/>
          </w:tcPr>
          <w:p w14:paraId="7E2A53A4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Location</w:t>
            </w:r>
            <w:r w:rsidRPr="00001FDF">
              <w:rPr>
                <w:rFonts w:ascii="Arial" w:hAnsi="Arial" w:cs="Arial"/>
              </w:rPr>
              <w:tab/>
            </w:r>
            <w:r w:rsidRPr="00001FD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38D7A893" w14:textId="75AF115A" w:rsidR="006B00D7" w:rsidRPr="00001FDF" w:rsidRDefault="00F048C4" w:rsidP="00DC3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Hybrid linked to </w:t>
            </w:r>
            <w:r w:rsidR="00CC3EBB" w:rsidRPr="00001FDF">
              <w:rPr>
                <w:rFonts w:ascii="Arial" w:hAnsi="Arial" w:cs="Arial"/>
              </w:rPr>
              <w:t xml:space="preserve">Glasgow office </w:t>
            </w:r>
          </w:p>
        </w:tc>
      </w:tr>
      <w:tr w:rsidR="006B00D7" w:rsidRPr="00001FDF" w14:paraId="06EDD551" w14:textId="77777777" w:rsidTr="00DC3AB5">
        <w:tc>
          <w:tcPr>
            <w:tcW w:w="2269" w:type="dxa"/>
            <w:shd w:val="clear" w:color="auto" w:fill="auto"/>
          </w:tcPr>
          <w:p w14:paraId="527D5879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2DB8003C" w14:textId="146719FD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 xml:space="preserve">Fixed </w:t>
            </w:r>
            <w:r w:rsidR="005D4226" w:rsidRPr="00001FDF">
              <w:rPr>
                <w:rFonts w:ascii="Arial" w:hAnsi="Arial" w:cs="Arial"/>
              </w:rPr>
              <w:t xml:space="preserve">term contract </w:t>
            </w:r>
            <w:r w:rsidR="00C67CB9">
              <w:rPr>
                <w:rFonts w:ascii="Arial" w:hAnsi="Arial" w:cs="Arial"/>
              </w:rPr>
              <w:t xml:space="preserve"> of </w:t>
            </w:r>
            <w:r w:rsidR="005C65FA">
              <w:rPr>
                <w:rFonts w:ascii="Arial" w:hAnsi="Arial" w:cs="Arial"/>
              </w:rPr>
              <w:t xml:space="preserve">2 years, </w:t>
            </w:r>
          </w:p>
        </w:tc>
      </w:tr>
      <w:tr w:rsidR="006B00D7" w:rsidRPr="00001FDF" w14:paraId="3AAF9B13" w14:textId="77777777" w:rsidTr="00DC3AB5">
        <w:tc>
          <w:tcPr>
            <w:tcW w:w="2269" w:type="dxa"/>
            <w:shd w:val="clear" w:color="auto" w:fill="auto"/>
          </w:tcPr>
          <w:p w14:paraId="6D1D3DE5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Disclosure required?</w:t>
            </w:r>
          </w:p>
          <w:p w14:paraId="15DC603F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426513A6" w14:textId="77777777" w:rsidR="006B00D7" w:rsidRPr="00001FDF" w:rsidRDefault="006B00D7" w:rsidP="00DC3AB5">
            <w:pPr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 xml:space="preserve">Yes </w:t>
            </w:r>
          </w:p>
        </w:tc>
      </w:tr>
    </w:tbl>
    <w:p w14:paraId="7DDD0496" w14:textId="77777777" w:rsidR="006B00D7" w:rsidRPr="00EC1B0F" w:rsidRDefault="006B00D7" w:rsidP="006B00D7">
      <w:pPr>
        <w:rPr>
          <w:rFonts w:ascii="Arial" w:hAnsi="Arial" w:cs="Arial"/>
        </w:rPr>
      </w:pPr>
    </w:p>
    <w:p w14:paraId="2305E2C8" w14:textId="77777777" w:rsidR="006B00D7" w:rsidRDefault="006B00D7" w:rsidP="006B00D7">
      <w:pPr>
        <w:rPr>
          <w:rFonts w:ascii="Arial" w:hAnsi="Arial" w:cs="Arial"/>
        </w:rPr>
      </w:pPr>
    </w:p>
    <w:p w14:paraId="3482ED8C" w14:textId="77777777" w:rsidR="008D2C17" w:rsidRDefault="008D2C17" w:rsidP="006B00D7">
      <w:pPr>
        <w:rPr>
          <w:rFonts w:ascii="Arial" w:hAnsi="Arial" w:cs="Arial"/>
        </w:rPr>
      </w:pPr>
    </w:p>
    <w:p w14:paraId="2E509002" w14:textId="77777777" w:rsidR="008D2C17" w:rsidRDefault="008D2C17" w:rsidP="006B00D7">
      <w:pPr>
        <w:rPr>
          <w:rFonts w:ascii="Arial" w:hAnsi="Arial" w:cs="Arial"/>
        </w:rPr>
      </w:pPr>
    </w:p>
    <w:p w14:paraId="28D3D939" w14:textId="77777777" w:rsidR="008D2C17" w:rsidRDefault="008D2C17" w:rsidP="006B00D7">
      <w:pPr>
        <w:rPr>
          <w:rFonts w:ascii="Arial" w:hAnsi="Arial" w:cs="Arial"/>
        </w:rPr>
      </w:pPr>
    </w:p>
    <w:p w14:paraId="7780CD1C" w14:textId="77777777" w:rsidR="008D2C17" w:rsidRDefault="008D2C17" w:rsidP="006B00D7">
      <w:pPr>
        <w:rPr>
          <w:rFonts w:ascii="Arial" w:hAnsi="Arial" w:cs="Arial"/>
        </w:rPr>
      </w:pPr>
    </w:p>
    <w:p w14:paraId="148AF825" w14:textId="77777777" w:rsidR="008D2C17" w:rsidRPr="00EC1B0F" w:rsidRDefault="008D2C17" w:rsidP="006B00D7">
      <w:pPr>
        <w:rPr>
          <w:rFonts w:ascii="Arial" w:hAnsi="Arial" w:cs="Arial"/>
        </w:rPr>
      </w:pPr>
    </w:p>
    <w:p w14:paraId="33D9E8E6" w14:textId="77777777" w:rsidR="006B00D7" w:rsidRPr="00EC1B0F" w:rsidRDefault="006B00D7" w:rsidP="006B00D7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lastRenderedPageBreak/>
        <w:t>Responsibilities and accountabilities</w:t>
      </w:r>
    </w:p>
    <w:p w14:paraId="49C89C04" w14:textId="77777777" w:rsidR="006B00D7" w:rsidRPr="00EC1B0F" w:rsidRDefault="006B00D7" w:rsidP="006B00D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01624D7" w14:textId="77777777" w:rsidR="006B00D7" w:rsidRPr="00EC1B0F" w:rsidRDefault="006B00D7" w:rsidP="006B00D7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 xml:space="preserve">      Project delivery</w:t>
      </w:r>
    </w:p>
    <w:p w14:paraId="5C900859" w14:textId="77777777" w:rsidR="006B00D7" w:rsidRPr="00EC1B0F" w:rsidRDefault="006B00D7" w:rsidP="006B00D7">
      <w:pPr>
        <w:suppressAutoHyphens/>
        <w:spacing w:after="0"/>
        <w:rPr>
          <w:rFonts w:ascii="Arial" w:eastAsia="Times New Roman" w:hAnsi="Arial" w:cs="Arial"/>
        </w:rPr>
      </w:pPr>
    </w:p>
    <w:p w14:paraId="1C9D19AC" w14:textId="1403E418" w:rsidR="006B00D7" w:rsidRDefault="006B00D7" w:rsidP="005C65FA">
      <w:pPr>
        <w:pStyle w:val="ListParagraph"/>
        <w:widowControl w:val="0"/>
        <w:numPr>
          <w:ilvl w:val="0"/>
          <w:numId w:val="1"/>
        </w:numPr>
        <w:suppressAutoHyphens/>
        <w:spacing w:after="0"/>
        <w:rPr>
          <w:rFonts w:ascii="Arial" w:eastAsia="Times New Roman" w:hAnsi="Arial" w:cs="Arial"/>
        </w:rPr>
      </w:pPr>
      <w:r w:rsidRPr="00A2027B">
        <w:rPr>
          <w:rFonts w:ascii="Arial" w:eastAsia="Times New Roman" w:hAnsi="Arial" w:cs="Arial"/>
        </w:rPr>
        <w:t>To offer direct support</w:t>
      </w:r>
      <w:r w:rsidR="005C65FA">
        <w:rPr>
          <w:rFonts w:ascii="Arial" w:eastAsia="Times New Roman" w:hAnsi="Arial" w:cs="Arial"/>
        </w:rPr>
        <w:t xml:space="preserve"> </w:t>
      </w:r>
      <w:r w:rsidR="004C231E">
        <w:rPr>
          <w:rFonts w:ascii="Arial" w:eastAsia="Times New Roman" w:hAnsi="Arial" w:cs="Arial"/>
        </w:rPr>
        <w:t xml:space="preserve">to the </w:t>
      </w:r>
      <w:r w:rsidRPr="00A2027B">
        <w:rPr>
          <w:rFonts w:ascii="Arial" w:eastAsia="Times New Roman" w:hAnsi="Arial" w:cs="Arial"/>
        </w:rPr>
        <w:t xml:space="preserve">young people </w:t>
      </w:r>
      <w:r w:rsidR="004C231E">
        <w:rPr>
          <w:rFonts w:ascii="Arial" w:eastAsia="Times New Roman" w:hAnsi="Arial" w:cs="Arial"/>
        </w:rPr>
        <w:t>who</w:t>
      </w:r>
      <w:r w:rsidRPr="00A2027B">
        <w:rPr>
          <w:rFonts w:ascii="Arial" w:eastAsia="Times New Roman" w:hAnsi="Arial" w:cs="Arial"/>
        </w:rPr>
        <w:t xml:space="preserve"> </w:t>
      </w:r>
      <w:r w:rsidR="005C65FA">
        <w:rPr>
          <w:rFonts w:ascii="Arial" w:eastAsia="Times New Roman" w:hAnsi="Arial" w:cs="Arial"/>
        </w:rPr>
        <w:t>sit on our young person’s advisory board</w:t>
      </w:r>
      <w:r w:rsidRPr="00A2027B">
        <w:rPr>
          <w:rFonts w:ascii="Arial" w:eastAsia="Times New Roman" w:hAnsi="Arial" w:cs="Arial"/>
        </w:rPr>
        <w:t xml:space="preserve">. </w:t>
      </w:r>
    </w:p>
    <w:p w14:paraId="755BCBF6" w14:textId="68BD3AF3" w:rsidR="004C231E" w:rsidRPr="00A2027B" w:rsidRDefault="004C231E" w:rsidP="005C65FA">
      <w:pPr>
        <w:pStyle w:val="ListParagraph"/>
        <w:widowControl w:val="0"/>
        <w:numPr>
          <w:ilvl w:val="0"/>
          <w:numId w:val="1"/>
        </w:numPr>
        <w:suppressAutoHyphens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recruit</w:t>
      </w:r>
      <w:r w:rsidR="004802A9">
        <w:rPr>
          <w:rFonts w:ascii="Arial" w:eastAsia="Times New Roman" w:hAnsi="Arial" w:cs="Arial"/>
        </w:rPr>
        <w:t xml:space="preserve"> new members</w:t>
      </w:r>
      <w:r>
        <w:rPr>
          <w:rFonts w:ascii="Arial" w:eastAsia="Times New Roman" w:hAnsi="Arial" w:cs="Arial"/>
        </w:rPr>
        <w:t xml:space="preserve"> to the advisory board, broaden</w:t>
      </w:r>
      <w:r w:rsidR="004802A9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the current age range (15 – 23)</w:t>
      </w:r>
    </w:p>
    <w:p w14:paraId="5863A3CE" w14:textId="77777777" w:rsidR="004802A9" w:rsidRPr="004802A9" w:rsidRDefault="006B00D7" w:rsidP="004802A9">
      <w:pPr>
        <w:pStyle w:val="ListParagraph"/>
        <w:widowControl w:val="0"/>
        <w:numPr>
          <w:ilvl w:val="0"/>
          <w:numId w:val="1"/>
        </w:numPr>
        <w:suppressAutoHyphens/>
        <w:spacing w:after="0"/>
        <w:rPr>
          <w:rFonts w:ascii="Arial" w:eastAsia="Times New Roman" w:hAnsi="Arial" w:cs="Arial"/>
        </w:rPr>
      </w:pPr>
      <w:r w:rsidRPr="004802A9">
        <w:rPr>
          <w:rFonts w:ascii="Arial" w:eastAsia="Times New Roman" w:hAnsi="Arial" w:cs="Arial"/>
        </w:rPr>
        <w:t xml:space="preserve">Work with the </w:t>
      </w:r>
      <w:r w:rsidR="00F048C4" w:rsidRPr="004802A9">
        <w:rPr>
          <w:rFonts w:ascii="Arial" w:eastAsia="Times New Roman" w:hAnsi="Arial" w:cs="Arial"/>
        </w:rPr>
        <w:t xml:space="preserve">Advisory Board </w:t>
      </w:r>
      <w:r w:rsidRPr="004802A9">
        <w:rPr>
          <w:rFonts w:ascii="Arial" w:eastAsia="Times New Roman" w:hAnsi="Arial" w:cs="Arial"/>
        </w:rPr>
        <w:t>and the project manager (</w:t>
      </w:r>
      <w:r w:rsidR="00F048C4" w:rsidRPr="004802A9">
        <w:rPr>
          <w:rFonts w:ascii="Arial" w:eastAsia="Times New Roman" w:hAnsi="Arial" w:cs="Arial"/>
        </w:rPr>
        <w:t>Head of Operations</w:t>
      </w:r>
      <w:r w:rsidRPr="004802A9">
        <w:rPr>
          <w:rFonts w:ascii="Arial" w:eastAsia="Times New Roman" w:hAnsi="Arial" w:cs="Arial"/>
        </w:rPr>
        <w:t xml:space="preserve">) to support </w:t>
      </w:r>
      <w:r w:rsidR="00F048C4" w:rsidRPr="004802A9">
        <w:rPr>
          <w:rFonts w:ascii="Arial" w:eastAsia="Times New Roman" w:hAnsi="Arial" w:cs="Arial"/>
        </w:rPr>
        <w:t xml:space="preserve">the </w:t>
      </w:r>
      <w:r w:rsidRPr="004802A9">
        <w:rPr>
          <w:rFonts w:ascii="Arial" w:eastAsia="Times New Roman" w:hAnsi="Arial" w:cs="Arial"/>
        </w:rPr>
        <w:t>seamless delivery of the programme.</w:t>
      </w:r>
      <w:r w:rsidR="004802A9" w:rsidRPr="004802A9">
        <w:rPr>
          <w:rFonts w:ascii="Arial" w:hAnsi="Arial" w:cs="Arial"/>
        </w:rPr>
        <w:t xml:space="preserve"> </w:t>
      </w:r>
    </w:p>
    <w:p w14:paraId="15050D60" w14:textId="3605CFD1" w:rsidR="004802A9" w:rsidRPr="004802A9" w:rsidRDefault="004802A9" w:rsidP="004802A9">
      <w:pPr>
        <w:pStyle w:val="ListParagraph"/>
        <w:widowControl w:val="0"/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 w:rsidRPr="004802A9">
        <w:rPr>
          <w:rFonts w:ascii="Arial" w:eastAsia="Times New Roman" w:hAnsi="Arial" w:cs="Arial"/>
        </w:rPr>
        <w:t>Be the main point of contact for activities relating to the Advisory Board  within the project, liaising with key staff and ensuring effective communication across the project.</w:t>
      </w:r>
    </w:p>
    <w:p w14:paraId="1F447E75" w14:textId="4389B582" w:rsidR="004802A9" w:rsidRPr="004802A9" w:rsidRDefault="004802A9" w:rsidP="004802A9">
      <w:pPr>
        <w:pStyle w:val="ListParagraph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4802A9">
        <w:rPr>
          <w:rFonts w:ascii="Arial" w:hAnsi="Arial" w:cs="Arial"/>
        </w:rPr>
        <w:t>To develop, manage and support, participation and engagement with young people with experience of foster care in Scotland, ensuring programmes align with The Promise.</w:t>
      </w:r>
    </w:p>
    <w:p w14:paraId="67F8D1B3" w14:textId="77777777" w:rsidR="004802A9" w:rsidRDefault="006B00D7" w:rsidP="004802A9">
      <w:pPr>
        <w:pStyle w:val="ListParagraph"/>
        <w:widowControl w:val="0"/>
        <w:numPr>
          <w:ilvl w:val="0"/>
          <w:numId w:val="1"/>
        </w:numPr>
        <w:suppressAutoHyphens/>
      </w:pPr>
      <w:r w:rsidRPr="00A2027B">
        <w:rPr>
          <w:rFonts w:ascii="Arial" w:hAnsi="Arial" w:cs="Arial"/>
        </w:rPr>
        <w:t xml:space="preserve">To raise the aspirations of care experienced young people by active engagement, </w:t>
      </w:r>
      <w:r w:rsidR="00F048C4">
        <w:rPr>
          <w:rFonts w:ascii="Arial" w:hAnsi="Arial" w:cs="Arial"/>
        </w:rPr>
        <w:t xml:space="preserve">coproduction, </w:t>
      </w:r>
      <w:r w:rsidRPr="00A2027B">
        <w:rPr>
          <w:rFonts w:ascii="Arial" w:hAnsi="Arial" w:cs="Arial"/>
        </w:rPr>
        <w:t>delivery of engagement events and through creative</w:t>
      </w:r>
      <w:r w:rsidR="00F048C4">
        <w:rPr>
          <w:rFonts w:ascii="Arial" w:hAnsi="Arial" w:cs="Arial"/>
        </w:rPr>
        <w:t>,</w:t>
      </w:r>
      <w:r w:rsidRPr="00A2027B">
        <w:rPr>
          <w:rFonts w:ascii="Arial" w:hAnsi="Arial" w:cs="Arial"/>
        </w:rPr>
        <w:t xml:space="preserve"> participatory</w:t>
      </w:r>
      <w:r w:rsidR="00F048C4">
        <w:rPr>
          <w:rFonts w:ascii="Arial" w:hAnsi="Arial" w:cs="Arial"/>
        </w:rPr>
        <w:t xml:space="preserve"> activities</w:t>
      </w:r>
      <w:r w:rsidRPr="00A2027B">
        <w:rPr>
          <w:rFonts w:ascii="Arial" w:hAnsi="Arial" w:cs="Arial"/>
        </w:rPr>
        <w:t>.</w:t>
      </w:r>
      <w:r w:rsidR="004802A9" w:rsidRPr="004802A9">
        <w:t xml:space="preserve"> </w:t>
      </w:r>
    </w:p>
    <w:p w14:paraId="7A70DFDD" w14:textId="77ADA074" w:rsidR="006B00D7" w:rsidRDefault="006B00D7" w:rsidP="005C65FA">
      <w:pPr>
        <w:pStyle w:val="ListParagraph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A2027B">
        <w:rPr>
          <w:rFonts w:ascii="Arial" w:hAnsi="Arial" w:cs="Arial"/>
        </w:rPr>
        <w:t>To develop and maintain relationships with key partners across Scotland to ensure that diverse groups of young people are included in decision ma</w:t>
      </w:r>
      <w:r w:rsidR="004C231E">
        <w:rPr>
          <w:rFonts w:ascii="Arial" w:hAnsi="Arial" w:cs="Arial"/>
        </w:rPr>
        <w:t xml:space="preserve">king and we are meeting the aspirations of The Promise. </w:t>
      </w:r>
    </w:p>
    <w:p w14:paraId="5FDC61CD" w14:textId="77777777" w:rsidR="004802A9" w:rsidRPr="004802A9" w:rsidRDefault="006B00D7" w:rsidP="004802A9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/>
        <w:rPr>
          <w:rFonts w:ascii="Arial" w:eastAsia="Times New Roman" w:hAnsi="Arial" w:cs="Arial"/>
        </w:rPr>
      </w:pPr>
      <w:r w:rsidRPr="00A2027B">
        <w:rPr>
          <w:rFonts w:ascii="Arial" w:hAnsi="Arial" w:cs="Arial"/>
        </w:rPr>
        <w:t xml:space="preserve">To ensure that young people are actively involved in monitoring and evaluating </w:t>
      </w:r>
      <w:r w:rsidR="004802A9">
        <w:rPr>
          <w:rFonts w:ascii="Arial" w:hAnsi="Arial" w:cs="Arial"/>
        </w:rPr>
        <w:t>the project</w:t>
      </w:r>
      <w:r w:rsidRPr="00A2027B">
        <w:rPr>
          <w:rFonts w:ascii="Arial" w:hAnsi="Arial" w:cs="Arial"/>
        </w:rPr>
        <w:t xml:space="preserve">. </w:t>
      </w:r>
    </w:p>
    <w:p w14:paraId="2E0073E7" w14:textId="47E60F0E" w:rsidR="004802A9" w:rsidRPr="00A2027B" w:rsidRDefault="004802A9" w:rsidP="004802A9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/>
        <w:rPr>
          <w:rFonts w:ascii="Arial" w:eastAsia="Times New Roman" w:hAnsi="Arial" w:cs="Arial"/>
        </w:rPr>
      </w:pPr>
      <w:r w:rsidRPr="00A2027B">
        <w:rPr>
          <w:rFonts w:ascii="Arial" w:eastAsia="Times New Roman" w:hAnsi="Arial" w:cs="Arial"/>
        </w:rPr>
        <w:t xml:space="preserve">Contributing </w:t>
      </w:r>
      <w:r>
        <w:rPr>
          <w:rFonts w:ascii="Arial" w:eastAsia="Times New Roman" w:hAnsi="Arial" w:cs="Arial"/>
        </w:rPr>
        <w:t xml:space="preserve">to </w:t>
      </w:r>
      <w:r w:rsidRPr="00A2027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communications required for the</w:t>
      </w:r>
      <w:r w:rsidRPr="00A2027B">
        <w:rPr>
          <w:rFonts w:ascii="Arial" w:eastAsia="Times New Roman" w:hAnsi="Arial" w:cs="Arial"/>
        </w:rPr>
        <w:t xml:space="preserve"> projec</w:t>
      </w:r>
      <w:r>
        <w:rPr>
          <w:rFonts w:ascii="Arial" w:eastAsia="Times New Roman" w:hAnsi="Arial" w:cs="Arial"/>
        </w:rPr>
        <w:t>t, t</w:t>
      </w:r>
      <w:r w:rsidRPr="00A2027B">
        <w:rPr>
          <w:rFonts w:ascii="Arial" w:eastAsia="Times New Roman" w:hAnsi="Arial" w:cs="Arial"/>
        </w:rPr>
        <w:t xml:space="preserve">his includes coordinating project wide communications, taking responsibility for writing project updates for internal and external audiences, including </w:t>
      </w:r>
      <w:r>
        <w:rPr>
          <w:rFonts w:ascii="Arial" w:eastAsia="Times New Roman" w:hAnsi="Arial" w:cs="Arial"/>
        </w:rPr>
        <w:t xml:space="preserve">e news and </w:t>
      </w:r>
      <w:r w:rsidRPr="00A2027B">
        <w:rPr>
          <w:rFonts w:ascii="Arial" w:eastAsia="Times New Roman" w:hAnsi="Arial" w:cs="Arial"/>
        </w:rPr>
        <w:t>newsletters, organisational website and member communications.</w:t>
      </w:r>
    </w:p>
    <w:p w14:paraId="7859BFB4" w14:textId="16604AE0" w:rsidR="006B00D7" w:rsidRPr="00A2027B" w:rsidRDefault="006B00D7" w:rsidP="005C65FA">
      <w:pPr>
        <w:pStyle w:val="ListParagraph"/>
        <w:widowControl w:val="0"/>
        <w:numPr>
          <w:ilvl w:val="0"/>
          <w:numId w:val="1"/>
        </w:numPr>
        <w:suppressAutoHyphens/>
        <w:rPr>
          <w:rFonts w:ascii="Arial" w:eastAsia="Times New Roman" w:hAnsi="Arial" w:cs="Arial"/>
        </w:rPr>
      </w:pPr>
      <w:r w:rsidRPr="00A2027B">
        <w:rPr>
          <w:rFonts w:ascii="Arial" w:eastAsia="Times New Roman" w:hAnsi="Arial" w:cs="Arial"/>
        </w:rPr>
        <w:t>To actively contribute to and support the delivery of The Fostering Network’s priorities and strategic plan and t</w:t>
      </w:r>
      <w:r w:rsidRPr="00A2027B">
        <w:rPr>
          <w:rFonts w:ascii="Arial" w:hAnsi="Arial" w:cs="Arial"/>
        </w:rPr>
        <w:t>o ensure that participation and engagement of care experienced young people is informing strategic directi</w:t>
      </w:r>
      <w:r w:rsidR="004C231E">
        <w:rPr>
          <w:rFonts w:ascii="Arial" w:hAnsi="Arial" w:cs="Arial"/>
        </w:rPr>
        <w:t xml:space="preserve">on. </w:t>
      </w:r>
      <w:r w:rsidRPr="00A2027B">
        <w:rPr>
          <w:rFonts w:ascii="Arial" w:hAnsi="Arial" w:cs="Arial"/>
        </w:rPr>
        <w:t xml:space="preserve"> </w:t>
      </w:r>
    </w:p>
    <w:p w14:paraId="28CF6D1C" w14:textId="77777777" w:rsidR="006B00D7" w:rsidRPr="00A2027B" w:rsidRDefault="006B00D7" w:rsidP="006B00D7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/>
        <w:rPr>
          <w:rFonts w:ascii="Arial" w:eastAsia="Times New Roman" w:hAnsi="Arial" w:cs="Arial"/>
        </w:rPr>
      </w:pPr>
      <w:r w:rsidRPr="00A2027B">
        <w:rPr>
          <w:rFonts w:ascii="Arial" w:eastAsia="Times New Roman" w:hAnsi="Arial" w:cs="Arial"/>
        </w:rPr>
        <w:t>To evaluate and develop one’s own work and skills and promote equal opportunities awareness, diversity and anti-discriminatory practice.</w:t>
      </w:r>
    </w:p>
    <w:p w14:paraId="3899973A" w14:textId="77777777" w:rsidR="006B00D7" w:rsidRPr="00EC1B0F" w:rsidRDefault="006B00D7" w:rsidP="006B00D7">
      <w:pPr>
        <w:ind w:left="851"/>
        <w:rPr>
          <w:rFonts w:ascii="Arial" w:hAnsi="Arial" w:cs="Arial"/>
          <w:i/>
        </w:rPr>
      </w:pPr>
    </w:p>
    <w:p w14:paraId="774B4D8E" w14:textId="77777777" w:rsidR="006B00D7" w:rsidRPr="00EC1B0F" w:rsidRDefault="006B00D7" w:rsidP="006B00D7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 xml:space="preserve">Management </w:t>
      </w:r>
    </w:p>
    <w:p w14:paraId="1EEB375A" w14:textId="77777777" w:rsidR="006B00D7" w:rsidRPr="00EC1B0F" w:rsidRDefault="006B00D7" w:rsidP="006B00D7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 xml:space="preserve">    </w:t>
      </w:r>
    </w:p>
    <w:p w14:paraId="40B7276D" w14:textId="77777777" w:rsidR="006B00D7" w:rsidRPr="00EC1B0F" w:rsidRDefault="006B00D7" w:rsidP="006B00D7">
      <w:pPr>
        <w:rPr>
          <w:rFonts w:ascii="Arial" w:hAnsi="Arial" w:cs="Arial"/>
        </w:rPr>
      </w:pPr>
      <w:r w:rsidRPr="00EC1B0F">
        <w:rPr>
          <w:rFonts w:ascii="Arial" w:hAnsi="Arial" w:cs="Arial"/>
        </w:rPr>
        <w:t xml:space="preserve">   No Line management responsibilities</w:t>
      </w:r>
    </w:p>
    <w:p w14:paraId="4D704F1F" w14:textId="77777777" w:rsidR="006B00D7" w:rsidRPr="00EC1B0F" w:rsidRDefault="006B00D7" w:rsidP="006B00D7">
      <w:pPr>
        <w:pStyle w:val="Heading2"/>
        <w:ind w:left="851"/>
        <w:rPr>
          <w:rFonts w:ascii="Arial" w:hAnsi="Arial" w:cs="Arial"/>
          <w:b w:val="0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 xml:space="preserve">Budget </w:t>
      </w:r>
    </w:p>
    <w:p w14:paraId="68983FE3" w14:textId="77777777" w:rsidR="006B00D7" w:rsidRPr="00EC1B0F" w:rsidRDefault="006B00D7" w:rsidP="006B00D7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Arial"/>
        </w:rPr>
      </w:pPr>
    </w:p>
    <w:p w14:paraId="2E9B8F13" w14:textId="65C2DE69" w:rsidR="00F52B8E" w:rsidRDefault="006B00D7" w:rsidP="005D4226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 xml:space="preserve">   To operate within the agreed budgets and be responsible for any delegated budgets</w:t>
      </w:r>
    </w:p>
    <w:p w14:paraId="794C50BC" w14:textId="77777777" w:rsidR="00F52B8E" w:rsidRDefault="00F52B8E" w:rsidP="00F52B8E">
      <w:pPr>
        <w:pStyle w:val="Heading2"/>
        <w:rPr>
          <w:rFonts w:ascii="Arial" w:hAnsi="Arial" w:cs="Arial"/>
          <w:sz w:val="22"/>
          <w:szCs w:val="22"/>
        </w:rPr>
      </w:pPr>
    </w:p>
    <w:p w14:paraId="2A922B6B" w14:textId="19A56625" w:rsidR="006B00D7" w:rsidRPr="00EC1B0F" w:rsidRDefault="006B00D7" w:rsidP="00F52B8E">
      <w:pPr>
        <w:pStyle w:val="Heading2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>General statement</w:t>
      </w:r>
    </w:p>
    <w:p w14:paraId="449877D2" w14:textId="77777777" w:rsidR="006B00D7" w:rsidRPr="00EC1B0F" w:rsidRDefault="006B00D7" w:rsidP="006B00D7">
      <w:pPr>
        <w:rPr>
          <w:rFonts w:ascii="Arial" w:hAnsi="Arial" w:cs="Arial"/>
        </w:rPr>
      </w:pPr>
    </w:p>
    <w:p w14:paraId="68C732D8" w14:textId="1A4568AE" w:rsidR="006B00D7" w:rsidRDefault="006B00D7" w:rsidP="008D2C17">
      <w:pPr>
        <w:rPr>
          <w:rFonts w:ascii="Arial" w:hAnsi="Arial" w:cs="Arial"/>
        </w:rPr>
      </w:pPr>
      <w:r w:rsidRPr="00EC1B0F">
        <w:rPr>
          <w:rFonts w:ascii="Arial" w:hAnsi="Arial" w:cs="Arial"/>
        </w:rPr>
        <w:t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</w:t>
      </w:r>
    </w:p>
    <w:p w14:paraId="3CF67EA2" w14:textId="77777777" w:rsidR="005D4226" w:rsidRDefault="005D4226" w:rsidP="00F52B8E">
      <w:pPr>
        <w:pStyle w:val="Title"/>
        <w:spacing w:after="0"/>
        <w:rPr>
          <w:rFonts w:ascii="Arial" w:hAnsi="Arial" w:cs="Arial"/>
          <w:sz w:val="22"/>
          <w:szCs w:val="22"/>
        </w:rPr>
      </w:pPr>
    </w:p>
    <w:p w14:paraId="5764D17C" w14:textId="77777777" w:rsidR="006B00D7" w:rsidRPr="005D4226" w:rsidRDefault="006B00D7" w:rsidP="006B00D7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5D4226">
        <w:rPr>
          <w:rFonts w:ascii="Arial" w:hAnsi="Arial" w:cs="Arial"/>
          <w:sz w:val="24"/>
          <w:szCs w:val="24"/>
        </w:rPr>
        <w:t>Person Specification</w:t>
      </w:r>
    </w:p>
    <w:p w14:paraId="51C56A92" w14:textId="77777777" w:rsidR="006B00D7" w:rsidRPr="00001FDF" w:rsidRDefault="006B00D7" w:rsidP="006B00D7">
      <w:pPr>
        <w:pStyle w:val="Heading2"/>
        <w:rPr>
          <w:rFonts w:ascii="Arial" w:eastAsia="Calibri" w:hAnsi="Arial" w:cs="Arial"/>
          <w:b w:val="0"/>
          <w:color w:val="auto"/>
          <w:spacing w:val="0"/>
          <w:sz w:val="22"/>
          <w:szCs w:val="22"/>
        </w:rPr>
      </w:pPr>
    </w:p>
    <w:p w14:paraId="1D964BCB" w14:textId="77777777" w:rsidR="006B00D7" w:rsidRPr="00EC1B0F" w:rsidRDefault="006B00D7" w:rsidP="006B00D7">
      <w:pPr>
        <w:pStyle w:val="Heading2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 xml:space="preserve">Knowledge and Experience </w:t>
      </w:r>
    </w:p>
    <w:p w14:paraId="29E65BAD" w14:textId="77777777" w:rsidR="006B00D7" w:rsidRPr="00EC1B0F" w:rsidRDefault="006B00D7" w:rsidP="006B00D7">
      <w:pPr>
        <w:pStyle w:val="Heading2"/>
        <w:rPr>
          <w:rFonts w:ascii="Arial" w:hAnsi="Arial" w:cs="Arial"/>
          <w:sz w:val="22"/>
          <w:szCs w:val="22"/>
        </w:rPr>
      </w:pPr>
    </w:p>
    <w:p w14:paraId="0557C6C8" w14:textId="77777777" w:rsidR="006B00D7" w:rsidRDefault="006B00D7" w:rsidP="006B00D7">
      <w:pPr>
        <w:pStyle w:val="Heading2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>Essential criteria</w:t>
      </w:r>
    </w:p>
    <w:p w14:paraId="13718C59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0621F3D3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Experience of working with a diverse range of care experienced young</w:t>
      </w:r>
      <w:r>
        <w:rPr>
          <w:rFonts w:ascii="Arial" w:eastAsia="Times New Roman" w:hAnsi="Arial" w:cs="Arial"/>
        </w:rPr>
        <w:t xml:space="preserve"> people, empowering them </w:t>
      </w:r>
      <w:r w:rsidRPr="00EC1B0F">
        <w:rPr>
          <w:rFonts w:ascii="Arial" w:eastAsia="Times New Roman" w:hAnsi="Arial" w:cs="Arial"/>
        </w:rPr>
        <w:t xml:space="preserve">to achieve positive outcomes and resilience. </w:t>
      </w:r>
    </w:p>
    <w:p w14:paraId="5F938FAF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3AFC28F5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A sound understanding of care and the issues that impact upon care experienced young people.</w:t>
      </w:r>
    </w:p>
    <w:p w14:paraId="1EEBA7F3" w14:textId="77777777" w:rsidR="004802A9" w:rsidRDefault="004802A9" w:rsidP="006B00D7">
      <w:pPr>
        <w:spacing w:after="0" w:line="240" w:lineRule="auto"/>
        <w:rPr>
          <w:rFonts w:ascii="Arial" w:eastAsia="Times New Roman" w:hAnsi="Arial" w:cs="Arial"/>
        </w:rPr>
      </w:pPr>
    </w:p>
    <w:p w14:paraId="059A8615" w14:textId="2BAD5A13" w:rsidR="004802A9" w:rsidRPr="00EC1B0F" w:rsidRDefault="004802A9" w:rsidP="006B00D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sound understanding of The Promise, its Change Programmes and Plans. </w:t>
      </w:r>
    </w:p>
    <w:p w14:paraId="76BC068F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265487B3" w14:textId="177629CF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Experience of </w:t>
      </w:r>
      <w:r w:rsidR="002260A8">
        <w:rPr>
          <w:rFonts w:ascii="Arial" w:eastAsia="Times New Roman" w:hAnsi="Arial" w:cs="Arial"/>
        </w:rPr>
        <w:t>participation work and coproduction w</w:t>
      </w:r>
      <w:r w:rsidRPr="00EC1B0F">
        <w:rPr>
          <w:rFonts w:ascii="Arial" w:eastAsia="Times New Roman" w:hAnsi="Arial" w:cs="Arial"/>
        </w:rPr>
        <w:t xml:space="preserve">ith care experienced young people. </w:t>
      </w:r>
    </w:p>
    <w:p w14:paraId="13E6994C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1093C617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Experience of organising, co-ordinating and delivering events.</w:t>
      </w:r>
    </w:p>
    <w:p w14:paraId="10230CCB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2BAE7035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Experience of working with a wide range of internal and external stakeholders.</w:t>
      </w:r>
    </w:p>
    <w:p w14:paraId="5E137E63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2CE493B4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Involvement in project delivery, either in a lead or a support role.</w:t>
      </w:r>
    </w:p>
    <w:p w14:paraId="58031DE8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0A9F2BFF" w14:textId="77777777" w:rsidR="006B00D7" w:rsidRDefault="006B00D7" w:rsidP="006B00D7">
      <w:pPr>
        <w:pStyle w:val="Heading2"/>
        <w:rPr>
          <w:rFonts w:ascii="Arial" w:hAnsi="Arial" w:cs="Arial"/>
          <w:sz w:val="22"/>
          <w:szCs w:val="22"/>
        </w:rPr>
      </w:pPr>
    </w:p>
    <w:p w14:paraId="17677988" w14:textId="77777777" w:rsidR="006B00D7" w:rsidRPr="00EC1B0F" w:rsidRDefault="006B00D7" w:rsidP="006B00D7">
      <w:pPr>
        <w:pStyle w:val="Heading2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>Skills and abilities</w:t>
      </w:r>
    </w:p>
    <w:p w14:paraId="77AE0A1B" w14:textId="77777777" w:rsidR="006B00D7" w:rsidRPr="00EC1B0F" w:rsidRDefault="006B00D7" w:rsidP="006B00D7">
      <w:pPr>
        <w:pStyle w:val="Heading2"/>
        <w:rPr>
          <w:rFonts w:ascii="Arial" w:hAnsi="Arial" w:cs="Arial"/>
          <w:sz w:val="22"/>
          <w:szCs w:val="22"/>
        </w:rPr>
      </w:pPr>
    </w:p>
    <w:p w14:paraId="6AC69462" w14:textId="77777777" w:rsidR="006B00D7" w:rsidRPr="00461585" w:rsidRDefault="006B00D7" w:rsidP="006B00D7">
      <w:pPr>
        <w:pStyle w:val="Heading2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>Essential criteria</w:t>
      </w:r>
    </w:p>
    <w:p w14:paraId="5F376711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6B79CD91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 xml:space="preserve">Commitment to champion the best interests of children and young people. </w:t>
      </w:r>
    </w:p>
    <w:p w14:paraId="3AD01E13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5D1E960B" w14:textId="3CDB95B9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 xml:space="preserve">Ability to develop and </w:t>
      </w:r>
      <w:r w:rsidR="001B40BB">
        <w:rPr>
          <w:rFonts w:ascii="Arial" w:eastAsia="Times New Roman" w:hAnsi="Arial" w:cs="Arial"/>
        </w:rPr>
        <w:t xml:space="preserve">co </w:t>
      </w:r>
      <w:r w:rsidRPr="00EC1B0F">
        <w:rPr>
          <w:rFonts w:ascii="Arial" w:eastAsia="Times New Roman" w:hAnsi="Arial" w:cs="Arial"/>
        </w:rPr>
        <w:t>design programmes that are intended to increase and enhance the participation of young peopl</w:t>
      </w:r>
      <w:r w:rsidR="00C30262">
        <w:rPr>
          <w:rFonts w:ascii="Arial" w:eastAsia="Times New Roman" w:hAnsi="Arial" w:cs="Arial"/>
        </w:rPr>
        <w:t>e</w:t>
      </w:r>
      <w:r w:rsidRPr="00EC1B0F">
        <w:rPr>
          <w:rFonts w:ascii="Arial" w:eastAsia="Times New Roman" w:hAnsi="Arial" w:cs="Arial"/>
        </w:rPr>
        <w:t xml:space="preserve">. </w:t>
      </w:r>
    </w:p>
    <w:p w14:paraId="796F0759" w14:textId="77777777" w:rsidR="006B00D7" w:rsidRPr="00EC1B0F" w:rsidRDefault="006B00D7" w:rsidP="006B00D7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3379DBFE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Highly organised, with ability to prioritise, plan and deliver work within agreed timeframes and to a high standard.</w:t>
      </w:r>
    </w:p>
    <w:p w14:paraId="3868A9D1" w14:textId="77777777" w:rsidR="004802A9" w:rsidRDefault="004802A9" w:rsidP="006B00D7">
      <w:pPr>
        <w:spacing w:after="0" w:line="240" w:lineRule="auto"/>
        <w:rPr>
          <w:rFonts w:ascii="Arial" w:eastAsia="Times New Roman" w:hAnsi="Arial" w:cs="Arial"/>
        </w:rPr>
      </w:pPr>
    </w:p>
    <w:p w14:paraId="4DE80A67" w14:textId="081523A3" w:rsidR="006B00D7" w:rsidRPr="00EC1B0F" w:rsidRDefault="004802A9" w:rsidP="006B00D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6B00D7" w:rsidRPr="00EC1B0F">
        <w:rPr>
          <w:rFonts w:ascii="Arial" w:eastAsia="Times New Roman" w:hAnsi="Arial" w:cs="Arial"/>
        </w:rPr>
        <w:t>bility to work collaboratively with others both internally and externally.</w:t>
      </w:r>
    </w:p>
    <w:p w14:paraId="59E3E629" w14:textId="77777777" w:rsidR="006B00D7" w:rsidRPr="00EC1B0F" w:rsidRDefault="006B00D7" w:rsidP="006B00D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7019D72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Takes the initiative to proactively respond to queries, solve problems and resolve issues which arise.</w:t>
      </w:r>
    </w:p>
    <w:p w14:paraId="3401DD21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468D161A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Willingness to take direction and work alongside project staff.</w:t>
      </w:r>
    </w:p>
    <w:p w14:paraId="2D95B87E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63D37377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Ability to handle confidential information in a professional manner.</w:t>
      </w:r>
    </w:p>
    <w:p w14:paraId="42019730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5211E90C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EC1B0F">
        <w:rPr>
          <w:rFonts w:ascii="Arial" w:eastAsia="Times New Roman" w:hAnsi="Arial" w:cs="Arial"/>
        </w:rPr>
        <w:t>Positive can do attitude with a flexible and creative approach to achieving project outcomes to a high standard.</w:t>
      </w:r>
    </w:p>
    <w:p w14:paraId="14265EAF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1F0B1394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Openness to learning and self-reflection in order to improve practice.</w:t>
      </w:r>
    </w:p>
    <w:p w14:paraId="06FACA7E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5E370050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Commitment to promoting equality and diversity and tackling discrimination.</w:t>
      </w:r>
    </w:p>
    <w:p w14:paraId="7F13F445" w14:textId="77777777" w:rsidR="006B00D7" w:rsidRPr="00EC1B0F" w:rsidRDefault="006B00D7" w:rsidP="006B00D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B8EFAE5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Willingness to travel</w:t>
      </w:r>
      <w:r w:rsidR="00CC3EBB">
        <w:rPr>
          <w:rFonts w:ascii="Arial" w:eastAsia="Times New Roman" w:hAnsi="Arial" w:cs="Arial"/>
        </w:rPr>
        <w:t xml:space="preserve"> across Scotland.</w:t>
      </w:r>
    </w:p>
    <w:p w14:paraId="773BF888" w14:textId="77777777" w:rsidR="00CC3EBB" w:rsidRDefault="00CC3EBB" w:rsidP="006B00D7">
      <w:pPr>
        <w:spacing w:after="0" w:line="240" w:lineRule="auto"/>
        <w:rPr>
          <w:rFonts w:ascii="Arial" w:eastAsia="Times New Roman" w:hAnsi="Arial" w:cs="Arial"/>
        </w:rPr>
      </w:pPr>
    </w:p>
    <w:p w14:paraId="52BA7556" w14:textId="4046EB84" w:rsidR="00CC3EBB" w:rsidRPr="00EC1B0F" w:rsidRDefault="00CC3EBB" w:rsidP="006B00D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Willingness to work evenings</w:t>
      </w:r>
      <w:r w:rsidR="00BF45C4">
        <w:rPr>
          <w:rFonts w:ascii="Arial" w:eastAsia="Times New Roman" w:hAnsi="Arial" w:cs="Arial"/>
        </w:rPr>
        <w:t xml:space="preserve"> and occasional</w:t>
      </w:r>
      <w:r>
        <w:rPr>
          <w:rFonts w:ascii="Arial" w:eastAsia="Times New Roman" w:hAnsi="Arial" w:cs="Arial"/>
        </w:rPr>
        <w:t xml:space="preserve"> weekends.</w:t>
      </w:r>
    </w:p>
    <w:p w14:paraId="56344EDD" w14:textId="77777777" w:rsidR="006B00D7" w:rsidRPr="00EC1B0F" w:rsidRDefault="006B00D7" w:rsidP="006B00D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FC26055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work out</w:t>
      </w:r>
      <w:r w:rsidR="00CC3EBB">
        <w:rPr>
          <w:rFonts w:ascii="Arial" w:eastAsia="Times New Roman" w:hAnsi="Arial" w:cs="Arial"/>
        </w:rPr>
        <w:t xml:space="preserve"> </w:t>
      </w:r>
      <w:r w:rsidRPr="00EC1B0F">
        <w:rPr>
          <w:rFonts w:ascii="Arial" w:eastAsia="Times New Roman" w:hAnsi="Arial" w:cs="Arial"/>
        </w:rPr>
        <w:t>with normal working hours as required.</w:t>
      </w:r>
    </w:p>
    <w:p w14:paraId="4EF673DF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5FC8076E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 xml:space="preserve">Excellent IT skills –Microsoft Outlook, Office, PowerPoint, databases. </w:t>
      </w:r>
    </w:p>
    <w:p w14:paraId="17D1E380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  <w:b/>
        </w:rPr>
      </w:pPr>
    </w:p>
    <w:p w14:paraId="6A11657D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  <w:b/>
        </w:rPr>
      </w:pPr>
    </w:p>
    <w:p w14:paraId="386F4AE5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  <w:b/>
        </w:rPr>
      </w:pPr>
      <w:r w:rsidRPr="00EC1B0F">
        <w:rPr>
          <w:rFonts w:ascii="Arial" w:eastAsia="Times New Roman" w:hAnsi="Arial" w:cs="Arial"/>
          <w:b/>
        </w:rPr>
        <w:t>Desirable Criteria</w:t>
      </w:r>
    </w:p>
    <w:p w14:paraId="0D2417C3" w14:textId="77777777" w:rsidR="00C30262" w:rsidRPr="00EC1B0F" w:rsidRDefault="00C30262" w:rsidP="006B00D7">
      <w:pPr>
        <w:spacing w:after="0" w:line="240" w:lineRule="auto"/>
        <w:rPr>
          <w:rFonts w:ascii="Arial" w:eastAsia="Times New Roman" w:hAnsi="Arial" w:cs="Arial"/>
          <w:b/>
        </w:rPr>
      </w:pPr>
    </w:p>
    <w:p w14:paraId="20990EE8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A knowledge of the fostering-related issues that impact upon young people.</w:t>
      </w:r>
    </w:p>
    <w:p w14:paraId="2ADD9A59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1277076D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Producing high quality written materials.</w:t>
      </w:r>
    </w:p>
    <w:p w14:paraId="7B6491D2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5C3B3274" w14:textId="77777777" w:rsidR="006B00D7" w:rsidRPr="00EC1B0F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Experience of using social media in a professional context.</w:t>
      </w:r>
    </w:p>
    <w:p w14:paraId="660B6E12" w14:textId="77777777" w:rsidR="006B00D7" w:rsidRPr="00EC1B0F" w:rsidRDefault="006B00D7" w:rsidP="006B00D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F8A91E3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Experience of monitoring and evaluation.</w:t>
      </w:r>
    </w:p>
    <w:p w14:paraId="620B9A23" w14:textId="77777777" w:rsidR="006B00D7" w:rsidRDefault="006B00D7" w:rsidP="006B00D7">
      <w:pPr>
        <w:spacing w:after="0" w:line="240" w:lineRule="auto"/>
        <w:rPr>
          <w:rFonts w:ascii="Arial" w:eastAsia="Times New Roman" w:hAnsi="Arial" w:cs="Arial"/>
        </w:rPr>
      </w:pPr>
    </w:p>
    <w:p w14:paraId="16656978" w14:textId="77777777" w:rsidR="006B00D7" w:rsidRPr="00EC1B0F" w:rsidRDefault="006B00D7" w:rsidP="006B00D7">
      <w:pPr>
        <w:pStyle w:val="Heading2"/>
        <w:rPr>
          <w:rFonts w:ascii="Arial" w:hAnsi="Arial" w:cs="Arial"/>
          <w:sz w:val="22"/>
          <w:szCs w:val="22"/>
        </w:rPr>
      </w:pPr>
      <w:r w:rsidRPr="00001FDF">
        <w:rPr>
          <w:rFonts w:ascii="Arial" w:eastAsia="Calibri" w:hAnsi="Arial" w:cs="Arial"/>
          <w:b w:val="0"/>
          <w:color w:val="auto"/>
          <w:spacing w:val="0"/>
          <w:sz w:val="22"/>
          <w:szCs w:val="22"/>
        </w:rPr>
        <w:t xml:space="preserve">             </w:t>
      </w:r>
    </w:p>
    <w:p w14:paraId="4B8BEC59" w14:textId="77777777" w:rsidR="006B00D7" w:rsidRDefault="006B00D7" w:rsidP="006B00D7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 xml:space="preserve">Qualifications </w:t>
      </w:r>
      <w:r w:rsidRPr="00EC1B0F">
        <w:rPr>
          <w:rFonts w:ascii="Arial" w:hAnsi="Arial" w:cs="Arial"/>
          <w:b w:val="0"/>
          <w:sz w:val="22"/>
          <w:szCs w:val="22"/>
        </w:rPr>
        <w:t>(Professional, Technical)</w:t>
      </w:r>
    </w:p>
    <w:p w14:paraId="75FF5E94" w14:textId="77777777" w:rsidR="00BF45C4" w:rsidRPr="00BF45C4" w:rsidRDefault="00BF45C4" w:rsidP="00BF45C4"/>
    <w:p w14:paraId="51F6DE4F" w14:textId="77777777" w:rsidR="006B00D7" w:rsidRDefault="006B00D7" w:rsidP="005D4226">
      <w:pPr>
        <w:spacing w:after="0" w:line="240" w:lineRule="auto"/>
        <w:rPr>
          <w:rFonts w:ascii="Arial" w:eastAsia="Times New Roman" w:hAnsi="Arial" w:cs="Arial"/>
        </w:rPr>
      </w:pPr>
      <w:r w:rsidRPr="00EC1B0F">
        <w:rPr>
          <w:rFonts w:ascii="Arial" w:eastAsia="Times New Roman" w:hAnsi="Arial" w:cs="Arial"/>
        </w:rPr>
        <w:t>Recognised qualification in youth work or equivalent experience.</w:t>
      </w:r>
    </w:p>
    <w:p w14:paraId="06BB5D96" w14:textId="77777777" w:rsidR="005D4226" w:rsidRDefault="005D4226" w:rsidP="005D4226">
      <w:pPr>
        <w:spacing w:after="0" w:line="240" w:lineRule="auto"/>
        <w:rPr>
          <w:rFonts w:ascii="Arial" w:eastAsia="Times New Roman" w:hAnsi="Arial" w:cs="Arial"/>
        </w:rPr>
      </w:pPr>
    </w:p>
    <w:p w14:paraId="5D01F1A6" w14:textId="77777777" w:rsidR="005D4226" w:rsidRDefault="005D4226" w:rsidP="005D4226">
      <w:pPr>
        <w:spacing w:after="0" w:line="240" w:lineRule="auto"/>
        <w:rPr>
          <w:rFonts w:ascii="Arial" w:eastAsia="Times New Roman" w:hAnsi="Arial" w:cs="Arial"/>
        </w:rPr>
      </w:pPr>
    </w:p>
    <w:p w14:paraId="3012E5AC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3D3617F3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745C89BD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7F2696AB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6EFC928E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16B4AA8B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7F4F1E63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5715E555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2918A00E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7781BC7A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79E53549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79AEEB39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25B39438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32D83B88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790C46E2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43F12341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4B978AE7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39BE4454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42CC3D09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4858D98B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436368F1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59E288E2" w14:textId="77777777" w:rsidR="00F52B8E" w:rsidRDefault="00F52B8E" w:rsidP="005D4226">
      <w:pPr>
        <w:spacing w:after="0" w:line="240" w:lineRule="auto"/>
        <w:rPr>
          <w:rFonts w:ascii="Arial" w:eastAsia="Times New Roman" w:hAnsi="Arial" w:cs="Arial"/>
        </w:rPr>
      </w:pPr>
    </w:p>
    <w:p w14:paraId="35C5D922" w14:textId="77777777" w:rsidR="00F52B8E" w:rsidRDefault="00F52B8E" w:rsidP="005D4226">
      <w:pPr>
        <w:spacing w:after="0" w:line="240" w:lineRule="auto"/>
        <w:rPr>
          <w:rFonts w:ascii="Arial" w:eastAsia="Times New Roman" w:hAnsi="Arial" w:cs="Arial"/>
        </w:rPr>
      </w:pPr>
    </w:p>
    <w:p w14:paraId="4BEBEAA5" w14:textId="77777777" w:rsidR="00F52B8E" w:rsidRDefault="00F52B8E" w:rsidP="005D4226">
      <w:pPr>
        <w:spacing w:after="0" w:line="240" w:lineRule="auto"/>
        <w:rPr>
          <w:rFonts w:ascii="Arial" w:eastAsia="Times New Roman" w:hAnsi="Arial" w:cs="Arial"/>
        </w:rPr>
      </w:pPr>
    </w:p>
    <w:p w14:paraId="689D4DF8" w14:textId="77777777" w:rsidR="00F52B8E" w:rsidRDefault="00F52B8E" w:rsidP="005D4226">
      <w:pPr>
        <w:spacing w:after="0" w:line="240" w:lineRule="auto"/>
        <w:rPr>
          <w:rFonts w:ascii="Arial" w:eastAsia="Times New Roman" w:hAnsi="Arial" w:cs="Arial"/>
        </w:rPr>
      </w:pPr>
    </w:p>
    <w:p w14:paraId="229E30F2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0B32B679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0FE106B2" w14:textId="77777777" w:rsidR="008D2C17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6470E49A" w14:textId="77777777" w:rsidR="008D2C17" w:rsidRPr="005D4226" w:rsidRDefault="008D2C17" w:rsidP="005D4226">
      <w:pPr>
        <w:spacing w:after="0" w:line="240" w:lineRule="auto"/>
        <w:rPr>
          <w:rFonts w:ascii="Arial" w:eastAsia="Times New Roman" w:hAnsi="Arial" w:cs="Arial"/>
        </w:rPr>
      </w:pPr>
    </w:p>
    <w:p w14:paraId="5DFD9817" w14:textId="77777777" w:rsidR="00C30262" w:rsidRDefault="00C30262" w:rsidP="006B00D7">
      <w:pPr>
        <w:pStyle w:val="Heading2"/>
        <w:spacing w:after="120"/>
        <w:jc w:val="center"/>
        <w:rPr>
          <w:rFonts w:ascii="Arial" w:hAnsi="Arial" w:cs="Arial"/>
          <w:sz w:val="22"/>
          <w:szCs w:val="22"/>
        </w:rPr>
      </w:pPr>
    </w:p>
    <w:p w14:paraId="2EA042F3" w14:textId="68E61697" w:rsidR="006B00D7" w:rsidRPr="00EC1B0F" w:rsidRDefault="006B00D7" w:rsidP="006B00D7">
      <w:pPr>
        <w:pStyle w:val="Heading2"/>
        <w:spacing w:after="120"/>
        <w:jc w:val="center"/>
        <w:rPr>
          <w:rFonts w:ascii="Arial" w:hAnsi="Arial" w:cs="Arial"/>
          <w:sz w:val="22"/>
          <w:szCs w:val="22"/>
        </w:rPr>
      </w:pPr>
      <w:r w:rsidRPr="00EC1B0F">
        <w:rPr>
          <w:rFonts w:ascii="Arial" w:hAnsi="Arial" w:cs="Arial"/>
          <w:sz w:val="22"/>
          <w:szCs w:val="22"/>
        </w:rPr>
        <w:t>Additional Information</w:t>
      </w:r>
    </w:p>
    <w:p w14:paraId="55352F5B" w14:textId="77777777" w:rsidR="006B00D7" w:rsidRPr="00EC1B0F" w:rsidRDefault="006B00D7" w:rsidP="006B00D7">
      <w:pPr>
        <w:spacing w:after="120"/>
        <w:jc w:val="center"/>
        <w:rPr>
          <w:rFonts w:ascii="Arial" w:hAnsi="Arial" w:cs="Arial"/>
          <w:b/>
        </w:rPr>
      </w:pPr>
      <w:r w:rsidRPr="00EC1B0F">
        <w:rPr>
          <w:rFonts w:ascii="Arial" w:hAnsi="Arial" w:cs="Arial"/>
          <w:b/>
        </w:rPr>
        <w:t>Pay and conditions of service</w:t>
      </w:r>
    </w:p>
    <w:p w14:paraId="7466900B" w14:textId="77777777" w:rsidR="006B00D7" w:rsidRPr="00EC1B0F" w:rsidRDefault="006B00D7" w:rsidP="006B00D7">
      <w:pPr>
        <w:pStyle w:val="Title"/>
        <w:spacing w:after="0"/>
        <w:ind w:left="85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5696"/>
      </w:tblGrid>
      <w:tr w:rsidR="006B00D7" w:rsidRPr="00001FDF" w14:paraId="25C45B80" w14:textId="77777777" w:rsidTr="00F52B8E">
        <w:trPr>
          <w:trHeight w:val="421"/>
        </w:trPr>
        <w:tc>
          <w:tcPr>
            <w:tcW w:w="2855" w:type="dxa"/>
            <w:shd w:val="clear" w:color="auto" w:fill="auto"/>
          </w:tcPr>
          <w:p w14:paraId="1DB0FBF8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Band</w:t>
            </w:r>
          </w:p>
        </w:tc>
        <w:tc>
          <w:tcPr>
            <w:tcW w:w="5696" w:type="dxa"/>
            <w:shd w:val="clear" w:color="auto" w:fill="auto"/>
          </w:tcPr>
          <w:p w14:paraId="29BF2A3E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 xml:space="preserve">The Fostering Network Band 5 </w:t>
            </w:r>
          </w:p>
        </w:tc>
      </w:tr>
      <w:tr w:rsidR="006B00D7" w:rsidRPr="00001FDF" w14:paraId="6BE14F1E" w14:textId="77777777" w:rsidTr="00DC3AB5">
        <w:tc>
          <w:tcPr>
            <w:tcW w:w="2855" w:type="dxa"/>
            <w:shd w:val="clear" w:color="auto" w:fill="auto"/>
          </w:tcPr>
          <w:p w14:paraId="78F70235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Salary</w:t>
            </w:r>
          </w:p>
        </w:tc>
        <w:tc>
          <w:tcPr>
            <w:tcW w:w="5696" w:type="dxa"/>
            <w:shd w:val="clear" w:color="auto" w:fill="auto"/>
          </w:tcPr>
          <w:p w14:paraId="371C9AC0" w14:textId="7F96FFCA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£</w:t>
            </w:r>
            <w:r w:rsidR="00F52B8E">
              <w:rPr>
                <w:rFonts w:ascii="Arial" w:hAnsi="Arial" w:cs="Arial"/>
              </w:rPr>
              <w:t>24,000</w:t>
            </w:r>
            <w:r w:rsidRPr="00001FDF">
              <w:rPr>
                <w:rFonts w:ascii="Arial" w:hAnsi="Arial" w:cs="Arial"/>
              </w:rPr>
              <w:t xml:space="preserve"> - £</w:t>
            </w:r>
            <w:r w:rsidR="001B40BB">
              <w:rPr>
                <w:rFonts w:ascii="Arial" w:hAnsi="Arial" w:cs="Arial"/>
              </w:rPr>
              <w:t>2</w:t>
            </w:r>
            <w:r w:rsidR="00C30262">
              <w:rPr>
                <w:rFonts w:ascii="Arial" w:hAnsi="Arial" w:cs="Arial"/>
              </w:rPr>
              <w:t>7,341</w:t>
            </w:r>
            <w:r w:rsidR="00F52B8E">
              <w:rPr>
                <w:rFonts w:ascii="Arial" w:hAnsi="Arial" w:cs="Arial"/>
              </w:rPr>
              <w:t>pa</w:t>
            </w:r>
          </w:p>
          <w:p w14:paraId="5F697604" w14:textId="3A382FEC" w:rsidR="00CE06EB" w:rsidRPr="00001FDF" w:rsidRDefault="00CE06EB" w:rsidP="00DC3AB5">
            <w:pPr>
              <w:spacing w:after="0"/>
              <w:ind w:left="386"/>
              <w:rPr>
                <w:rFonts w:ascii="Arial" w:hAnsi="Arial" w:cs="Arial"/>
              </w:rPr>
            </w:pPr>
          </w:p>
        </w:tc>
      </w:tr>
      <w:tr w:rsidR="006B00D7" w:rsidRPr="00001FDF" w14:paraId="5FEADE1E" w14:textId="77777777" w:rsidTr="00DC3AB5">
        <w:tc>
          <w:tcPr>
            <w:tcW w:w="2855" w:type="dxa"/>
            <w:shd w:val="clear" w:color="auto" w:fill="auto"/>
          </w:tcPr>
          <w:p w14:paraId="3DA51FAB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Annual Leave</w:t>
            </w:r>
          </w:p>
        </w:tc>
        <w:tc>
          <w:tcPr>
            <w:tcW w:w="5696" w:type="dxa"/>
            <w:shd w:val="clear" w:color="auto" w:fill="auto"/>
          </w:tcPr>
          <w:p w14:paraId="02BCC103" w14:textId="542E7969" w:rsidR="006B00D7" w:rsidRPr="00C30262" w:rsidRDefault="00F52B8E" w:rsidP="00DC3AB5">
            <w:pPr>
              <w:spacing w:after="0"/>
              <w:ind w:left="38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29 Days with 3 days to be taken for closure days in December.</w:t>
            </w:r>
          </w:p>
          <w:p w14:paraId="1E45340F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6B00D7" w:rsidRPr="00001FDF" w14:paraId="687C12DB" w14:textId="77777777" w:rsidTr="00DC3AB5">
        <w:tc>
          <w:tcPr>
            <w:tcW w:w="2855" w:type="dxa"/>
            <w:shd w:val="clear" w:color="auto" w:fill="auto"/>
          </w:tcPr>
          <w:p w14:paraId="50581E5B" w14:textId="77777777" w:rsidR="006B00D7" w:rsidRPr="00001FDF" w:rsidRDefault="006B00D7" w:rsidP="00DC3AB5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Probationary period</w:t>
            </w:r>
          </w:p>
        </w:tc>
        <w:tc>
          <w:tcPr>
            <w:tcW w:w="5696" w:type="dxa"/>
            <w:shd w:val="clear" w:color="auto" w:fill="auto"/>
          </w:tcPr>
          <w:p w14:paraId="5F9173C1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6 calendar months.</w:t>
            </w:r>
          </w:p>
          <w:p w14:paraId="6A12A620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6B00D7" w:rsidRPr="00001FDF" w14:paraId="781B7375" w14:textId="77777777" w:rsidTr="00DC3AB5">
        <w:tc>
          <w:tcPr>
            <w:tcW w:w="2855" w:type="dxa"/>
            <w:shd w:val="clear" w:color="auto" w:fill="auto"/>
          </w:tcPr>
          <w:p w14:paraId="7AEC57B6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Notice period</w:t>
            </w:r>
          </w:p>
        </w:tc>
        <w:tc>
          <w:tcPr>
            <w:tcW w:w="5696" w:type="dxa"/>
            <w:shd w:val="clear" w:color="auto" w:fill="auto"/>
          </w:tcPr>
          <w:p w14:paraId="57EDE07F" w14:textId="7BE7737D" w:rsidR="006B00D7" w:rsidRPr="00001FDF" w:rsidRDefault="008D2C17" w:rsidP="00DC3AB5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</w:t>
            </w:r>
            <w:r w:rsidR="006B00D7" w:rsidRPr="00001FDF">
              <w:rPr>
                <w:rFonts w:ascii="Arial" w:hAnsi="Arial" w:cs="Arial"/>
              </w:rPr>
              <w:t xml:space="preserve"> working weeks </w:t>
            </w:r>
          </w:p>
          <w:p w14:paraId="5BCA39E2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One week during probationary period.</w:t>
            </w:r>
          </w:p>
        </w:tc>
      </w:tr>
      <w:tr w:rsidR="006B00D7" w:rsidRPr="00001FDF" w14:paraId="151CD173" w14:textId="77777777" w:rsidTr="00DC3AB5">
        <w:tc>
          <w:tcPr>
            <w:tcW w:w="2855" w:type="dxa"/>
            <w:shd w:val="clear" w:color="auto" w:fill="auto"/>
          </w:tcPr>
          <w:p w14:paraId="50293FF8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Hours of work</w:t>
            </w:r>
          </w:p>
        </w:tc>
        <w:tc>
          <w:tcPr>
            <w:tcW w:w="5696" w:type="dxa"/>
            <w:shd w:val="clear" w:color="auto" w:fill="auto"/>
          </w:tcPr>
          <w:p w14:paraId="5167C5D1" w14:textId="1FA640C0" w:rsidR="006B00D7" w:rsidRPr="00001FDF" w:rsidRDefault="00F52B8E" w:rsidP="00F52B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363DF">
              <w:rPr>
                <w:rFonts w:ascii="Arial" w:hAnsi="Arial" w:cs="Arial"/>
              </w:rPr>
              <w:t>3</w:t>
            </w:r>
            <w:r w:rsidR="00C30262">
              <w:rPr>
                <w:rFonts w:ascii="Arial" w:hAnsi="Arial" w:cs="Arial"/>
              </w:rPr>
              <w:t>5</w:t>
            </w:r>
            <w:r w:rsidR="007363DF">
              <w:rPr>
                <w:rFonts w:ascii="Arial" w:hAnsi="Arial" w:cs="Arial"/>
              </w:rPr>
              <w:t xml:space="preserve"> </w:t>
            </w:r>
          </w:p>
        </w:tc>
      </w:tr>
      <w:tr w:rsidR="006B00D7" w:rsidRPr="00001FDF" w14:paraId="0933E22B" w14:textId="77777777" w:rsidTr="00DC3AB5">
        <w:tc>
          <w:tcPr>
            <w:tcW w:w="2855" w:type="dxa"/>
            <w:shd w:val="clear" w:color="auto" w:fill="auto"/>
          </w:tcPr>
          <w:p w14:paraId="0D9BD92F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Pension</w:t>
            </w:r>
          </w:p>
        </w:tc>
        <w:tc>
          <w:tcPr>
            <w:tcW w:w="5696" w:type="dxa"/>
            <w:shd w:val="clear" w:color="auto" w:fill="auto"/>
          </w:tcPr>
          <w:p w14:paraId="2EE7A097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07088365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Employee contribution is 3% of gross annual salary</w:t>
            </w:r>
          </w:p>
          <w:p w14:paraId="6CA5788E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Employer contribution is 5% of gross salary.</w:t>
            </w:r>
          </w:p>
          <w:p w14:paraId="230EC8A3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6B00D7" w:rsidRPr="00001FDF" w14:paraId="4D9867A9" w14:textId="77777777" w:rsidTr="00DC3AB5">
        <w:tc>
          <w:tcPr>
            <w:tcW w:w="2855" w:type="dxa"/>
            <w:shd w:val="clear" w:color="auto" w:fill="auto"/>
          </w:tcPr>
          <w:p w14:paraId="26785401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Season Ticket Loan</w:t>
            </w:r>
          </w:p>
        </w:tc>
        <w:tc>
          <w:tcPr>
            <w:tcW w:w="5696" w:type="dxa"/>
            <w:shd w:val="clear" w:color="auto" w:fill="auto"/>
          </w:tcPr>
          <w:p w14:paraId="713B6FAB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1037F400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6B00D7" w:rsidRPr="00001FDF" w14:paraId="78DE66F2" w14:textId="77777777" w:rsidTr="00DC3AB5">
        <w:tc>
          <w:tcPr>
            <w:tcW w:w="2855" w:type="dxa"/>
            <w:shd w:val="clear" w:color="auto" w:fill="auto"/>
          </w:tcPr>
          <w:p w14:paraId="6ACD990E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Trade Union</w:t>
            </w:r>
          </w:p>
        </w:tc>
        <w:tc>
          <w:tcPr>
            <w:tcW w:w="5696" w:type="dxa"/>
            <w:shd w:val="clear" w:color="auto" w:fill="auto"/>
          </w:tcPr>
          <w:p w14:paraId="6C75A60B" w14:textId="77777777" w:rsidR="006B00D7" w:rsidRPr="00001FDF" w:rsidRDefault="006B00D7" w:rsidP="00DC3AB5">
            <w:pPr>
              <w:spacing w:after="0"/>
              <w:ind w:left="386"/>
              <w:rPr>
                <w:rFonts w:ascii="Arial" w:hAnsi="Arial" w:cs="Arial"/>
              </w:rPr>
            </w:pPr>
            <w:r w:rsidRPr="00001FDF">
              <w:rPr>
                <w:rFonts w:ascii="Arial" w:hAnsi="Arial" w:cs="Arial"/>
              </w:rPr>
              <w:t>The Fostering Network recognises the trade union Unite and members of staff can join if they wish.</w:t>
            </w:r>
          </w:p>
          <w:p w14:paraId="786FECDA" w14:textId="77777777" w:rsidR="006B00D7" w:rsidRPr="00001FDF" w:rsidRDefault="006B00D7" w:rsidP="00DC3AB5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07204695" w14:textId="77777777" w:rsidR="00C12A04" w:rsidRDefault="00C12A04"/>
    <w:sectPr w:rsidR="00C12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1FE5" w14:textId="77777777" w:rsidR="00A878F3" w:rsidRDefault="00A878F3" w:rsidP="006B00D7">
      <w:pPr>
        <w:spacing w:after="0" w:line="240" w:lineRule="auto"/>
      </w:pPr>
      <w:r>
        <w:separator/>
      </w:r>
    </w:p>
  </w:endnote>
  <w:endnote w:type="continuationSeparator" w:id="0">
    <w:p w14:paraId="4EE6CCE3" w14:textId="77777777" w:rsidR="00A878F3" w:rsidRDefault="00A878F3" w:rsidP="006B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4E69" w14:textId="77777777" w:rsidR="00A878F3" w:rsidRDefault="00A878F3" w:rsidP="006B00D7">
      <w:pPr>
        <w:spacing w:after="0" w:line="240" w:lineRule="auto"/>
      </w:pPr>
      <w:r>
        <w:separator/>
      </w:r>
    </w:p>
  </w:footnote>
  <w:footnote w:type="continuationSeparator" w:id="0">
    <w:p w14:paraId="7680DA5A" w14:textId="77777777" w:rsidR="00A878F3" w:rsidRDefault="00A878F3" w:rsidP="006B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288"/>
    <w:multiLevelType w:val="hybridMultilevel"/>
    <w:tmpl w:val="D6981EC2"/>
    <w:lvl w:ilvl="0" w:tplc="6DDE417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0178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0D7"/>
    <w:rsid w:val="00001FDF"/>
    <w:rsid w:val="00074BBA"/>
    <w:rsid w:val="00105C94"/>
    <w:rsid w:val="001A3D77"/>
    <w:rsid w:val="001B40BB"/>
    <w:rsid w:val="001D15EB"/>
    <w:rsid w:val="002260A8"/>
    <w:rsid w:val="00322704"/>
    <w:rsid w:val="00416C90"/>
    <w:rsid w:val="004802A9"/>
    <w:rsid w:val="004C231E"/>
    <w:rsid w:val="004C5EBB"/>
    <w:rsid w:val="0053375C"/>
    <w:rsid w:val="00542DE3"/>
    <w:rsid w:val="005C65FA"/>
    <w:rsid w:val="005D4226"/>
    <w:rsid w:val="006B00D7"/>
    <w:rsid w:val="007363DF"/>
    <w:rsid w:val="00811C34"/>
    <w:rsid w:val="008C6031"/>
    <w:rsid w:val="008D2C17"/>
    <w:rsid w:val="00963494"/>
    <w:rsid w:val="00A878F3"/>
    <w:rsid w:val="00B74E88"/>
    <w:rsid w:val="00B80213"/>
    <w:rsid w:val="00BF45C4"/>
    <w:rsid w:val="00C12A04"/>
    <w:rsid w:val="00C30262"/>
    <w:rsid w:val="00C32411"/>
    <w:rsid w:val="00C67CB9"/>
    <w:rsid w:val="00CC3EBB"/>
    <w:rsid w:val="00CE06EB"/>
    <w:rsid w:val="00DC3AB5"/>
    <w:rsid w:val="00F048C4"/>
    <w:rsid w:val="00F344B0"/>
    <w:rsid w:val="00F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00678"/>
  <w15:chartTrackingRefBased/>
  <w15:docId w15:val="{AA12DB0C-C94C-4B5C-BFAB-2C86A7D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0D7"/>
    <w:pPr>
      <w:keepNext/>
      <w:keepLines/>
      <w:spacing w:after="0" w:line="240" w:lineRule="auto"/>
      <w:outlineLvl w:val="1"/>
    </w:pPr>
    <w:rPr>
      <w:rFonts w:ascii="Calibri Light" w:eastAsia="Times New Roman" w:hAnsi="Calibri Light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B00D7"/>
    <w:rPr>
      <w:rFonts w:ascii="Calibri Light" w:eastAsia="Times New Roman" w:hAnsi="Calibri Light" w:cs="Times New Roman"/>
      <w:b/>
      <w:color w:val="000000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00D7"/>
    <w:pPr>
      <w:spacing w:after="240" w:line="240" w:lineRule="auto"/>
      <w:contextualSpacing/>
    </w:pPr>
    <w:rPr>
      <w:rFonts w:ascii="Calibri Light" w:eastAsia="Times New Roman" w:hAnsi="Calibri Light"/>
      <w:b/>
      <w:spacing w:val="-1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B00D7"/>
    <w:rPr>
      <w:rFonts w:ascii="Calibri Light" w:eastAsia="Times New Roman" w:hAnsi="Calibri Light" w:cs="Times New Roman"/>
      <w:b/>
      <w:spacing w:val="-1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B00D7"/>
    <w:pPr>
      <w:ind w:left="720"/>
      <w:contextualSpacing/>
    </w:pPr>
  </w:style>
  <w:style w:type="paragraph" w:customStyle="1" w:styleId="Default">
    <w:name w:val="Default"/>
    <w:rsid w:val="006B00D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00D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B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B00D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E17038C5188428A631093A4DF199F" ma:contentTypeVersion="13" ma:contentTypeDescription="Create a new document." ma:contentTypeScope="" ma:versionID="b984641aaec7eaadc4b513e2a96acec0">
  <xsd:schema xmlns:xsd="http://www.w3.org/2001/XMLSchema" xmlns:xs="http://www.w3.org/2001/XMLSchema" xmlns:p="http://schemas.microsoft.com/office/2006/metadata/properties" xmlns:ns2="6adb9b38-4c92-41f2-a4fd-d5185ac5df3b" xmlns:ns3="2944dd6b-28f6-42a6-876c-235f493a4656" targetNamespace="http://schemas.microsoft.com/office/2006/metadata/properties" ma:root="true" ma:fieldsID="8a7adb25a041093a17495e678c4ea23b" ns2:_="" ns3:_="">
    <xsd:import namespace="6adb9b38-4c92-41f2-a4fd-d5185ac5df3b"/>
    <xsd:import namespace="2944dd6b-28f6-42a6-876c-235f493a4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9b38-4c92-41f2-a4fd-d5185ac5d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6cf074-5328-4117-bc39-82dfcc153c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dd6b-28f6-42a6-876c-235f493a4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6dd167-853b-471c-a438-1de99f1029f9}" ma:internalName="TaxCatchAll" ma:showField="CatchAllData" ma:web="2944dd6b-28f6-42a6-876c-235f493a4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b9b38-4c92-41f2-a4fd-d5185ac5df3b">
      <Terms xmlns="http://schemas.microsoft.com/office/infopath/2007/PartnerControls"/>
    </lcf76f155ced4ddcb4097134ff3c332f>
    <TaxCatchAll xmlns="2944dd6b-28f6-42a6-876c-235f493a4656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98050F-337F-4B43-947B-7CD05CB4A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83DA4-13A4-47BD-95EB-4DCB6AB8F915}"/>
</file>

<file path=customXml/itemProps3.xml><?xml version="1.0" encoding="utf-8"?>
<ds:datastoreItem xmlns:ds="http://schemas.openxmlformats.org/officeDocument/2006/customXml" ds:itemID="{D5F8BEEA-0223-4E9E-90A6-1F468B210A7D}">
  <ds:schemaRefs>
    <ds:schemaRef ds:uri="2944dd6b-28f6-42a6-876c-235f493a465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6adb9b38-4c92-41f2-a4fd-d5185ac5df3b"/>
    <ds:schemaRef ds:uri="http://www.w3.org/XML/1998/namespace"/>
    <ds:schemaRef ds:uri="http://schemas.microsoft.com/office/infopath/2007/PartnerControls"/>
    <ds:schemaRef ds:uri="http://purl.org/dc/terms/"/>
    <ds:schemaRef ds:uri="5bd15205-7409-4a1e-add0-68edaba956ec"/>
    <ds:schemaRef ds:uri="2e1253c1-933d-41fc-8483-23d697d39aca"/>
  </ds:schemaRefs>
</ds:datastoreItem>
</file>

<file path=customXml/itemProps4.xml><?xml version="1.0" encoding="utf-8"?>
<ds:datastoreItem xmlns:ds="http://schemas.openxmlformats.org/officeDocument/2006/customXml" ds:itemID="{20BBED78-0243-458E-BFFC-F07E90651D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Arama</dc:creator>
  <cp:keywords/>
  <dc:description/>
  <cp:lastModifiedBy>Neha Shah</cp:lastModifiedBy>
  <cp:revision>2</cp:revision>
  <dcterms:created xsi:type="dcterms:W3CDTF">2023-10-05T09:11:00Z</dcterms:created>
  <dcterms:modified xsi:type="dcterms:W3CDTF">2023-10-05T09:11:00Z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Oana Arama</vt:lpwstr>
  </property>
  <property fmtid="{D5CDD505-2E9C-101B-9397-08002B2CF9AE}" pid="3" name="Order">
    <vt:lpwstr>904200.000000000</vt:lpwstr>
  </property>
  <property fmtid="{D5CDD505-2E9C-101B-9397-08002B2CF9AE}" pid="4" name="display_urn:schemas-microsoft-com:office:office#Author">
    <vt:lpwstr>Oana Arama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0x0101008FDE17038C5188428A631093A4DF199F</vt:lpwstr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