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F14BC" w14:textId="77777777" w:rsidR="008C74F8" w:rsidRDefault="008C74F8" w:rsidP="002D679E">
      <w:pPr>
        <w:jc w:val="center"/>
        <w:rPr>
          <w:b/>
          <w:bCs/>
          <w:sz w:val="36"/>
          <w:szCs w:val="36"/>
          <w:u w:val="single"/>
        </w:rPr>
      </w:pPr>
      <w:bookmarkStart w:id="0" w:name="_GoBack"/>
      <w:bookmarkEnd w:id="0"/>
    </w:p>
    <w:p w14:paraId="04790ECF" w14:textId="2EC7C2F6" w:rsidR="002D679E" w:rsidRPr="00F35B64" w:rsidRDefault="00706BED" w:rsidP="002D679E">
      <w:pPr>
        <w:jc w:val="center"/>
        <w:rPr>
          <w:b/>
          <w:bCs/>
          <w:sz w:val="36"/>
          <w:szCs w:val="36"/>
          <w:u w:val="single"/>
        </w:rPr>
      </w:pPr>
      <w:r>
        <w:rPr>
          <w:b/>
          <w:bCs/>
          <w:sz w:val="36"/>
          <w:szCs w:val="36"/>
          <w:u w:val="single"/>
        </w:rPr>
        <w:t xml:space="preserve">Yorkshire &amp; Humber Independent Fostering Provider - </w:t>
      </w:r>
      <w:r w:rsidR="00F35B64" w:rsidRPr="00F35B64">
        <w:rPr>
          <w:b/>
          <w:bCs/>
          <w:sz w:val="36"/>
          <w:szCs w:val="36"/>
          <w:u w:val="single"/>
        </w:rPr>
        <w:t xml:space="preserve">Anti-Racist Action Plan </w:t>
      </w:r>
    </w:p>
    <w:tbl>
      <w:tblPr>
        <w:tblStyle w:val="TableGrid"/>
        <w:tblW w:w="0" w:type="auto"/>
        <w:tblLayout w:type="fixed"/>
        <w:tblLook w:val="04A0" w:firstRow="1" w:lastRow="0" w:firstColumn="1" w:lastColumn="0" w:noHBand="0" w:noVBand="1"/>
      </w:tblPr>
      <w:tblGrid>
        <w:gridCol w:w="3114"/>
        <w:gridCol w:w="9492"/>
        <w:gridCol w:w="1342"/>
      </w:tblGrid>
      <w:tr w:rsidR="00552DF8" w14:paraId="57C21336" w14:textId="77777777" w:rsidTr="00814528">
        <w:tc>
          <w:tcPr>
            <w:tcW w:w="13948" w:type="dxa"/>
            <w:gridSpan w:val="3"/>
            <w:shd w:val="clear" w:color="auto" w:fill="D9D9D9" w:themeFill="background1" w:themeFillShade="D9"/>
          </w:tcPr>
          <w:p w14:paraId="30376247" w14:textId="652CB6BB" w:rsidR="00552DF8" w:rsidRPr="00814528" w:rsidRDefault="009755E6">
            <w:pPr>
              <w:rPr>
                <w:b/>
                <w:bCs/>
              </w:rPr>
            </w:pPr>
            <w:r w:rsidRPr="00814528">
              <w:rPr>
                <w:b/>
                <w:bCs/>
              </w:rPr>
              <w:t>HEALTH &amp; SAFETY OF OUR BAME COLLEAGUES FROM COVID-19</w:t>
            </w:r>
          </w:p>
        </w:tc>
      </w:tr>
      <w:tr w:rsidR="00BA4175" w14:paraId="5A504F7A" w14:textId="77777777" w:rsidTr="008A456E">
        <w:tc>
          <w:tcPr>
            <w:tcW w:w="3114" w:type="dxa"/>
            <w:shd w:val="clear" w:color="auto" w:fill="auto"/>
          </w:tcPr>
          <w:p w14:paraId="1D5BD97C" w14:textId="77777777" w:rsidR="00BA4175" w:rsidRDefault="00BA4175" w:rsidP="004C775E">
            <w:pPr>
              <w:jc w:val="center"/>
            </w:pPr>
            <w:r>
              <w:rPr>
                <w:b/>
              </w:rPr>
              <w:t>Aim</w:t>
            </w:r>
          </w:p>
        </w:tc>
        <w:tc>
          <w:tcPr>
            <w:tcW w:w="9492" w:type="dxa"/>
            <w:shd w:val="clear" w:color="auto" w:fill="auto"/>
          </w:tcPr>
          <w:p w14:paraId="67B31FFE" w14:textId="77777777" w:rsidR="00BA4175" w:rsidRDefault="00BA4175" w:rsidP="004C775E">
            <w:pPr>
              <w:jc w:val="center"/>
            </w:pPr>
            <w:r w:rsidRPr="00667172">
              <w:rPr>
                <w:b/>
                <w:bCs/>
              </w:rPr>
              <w:t>Action</w:t>
            </w:r>
          </w:p>
        </w:tc>
        <w:tc>
          <w:tcPr>
            <w:tcW w:w="1342" w:type="dxa"/>
            <w:shd w:val="clear" w:color="auto" w:fill="auto"/>
          </w:tcPr>
          <w:p w14:paraId="691D5A98" w14:textId="77777777" w:rsidR="00BA4175" w:rsidRDefault="00BA4175" w:rsidP="00D12C77">
            <w:pPr>
              <w:jc w:val="center"/>
              <w:rPr>
                <w:b/>
                <w:bCs/>
              </w:rPr>
            </w:pPr>
            <w:r w:rsidRPr="00667172">
              <w:rPr>
                <w:b/>
                <w:bCs/>
              </w:rPr>
              <w:t>Deadline</w:t>
            </w:r>
          </w:p>
          <w:p w14:paraId="5DDF4B15" w14:textId="0458CAE7" w:rsidR="004A0629" w:rsidRDefault="004A0629" w:rsidP="00D12C77">
            <w:pPr>
              <w:jc w:val="center"/>
            </w:pPr>
            <w:r>
              <w:rPr>
                <w:b/>
                <w:bCs/>
              </w:rPr>
              <w:t>RAG rate Red, Amber Green with date for completion</w:t>
            </w:r>
          </w:p>
        </w:tc>
      </w:tr>
      <w:tr w:rsidR="00BA4175" w14:paraId="07C33DDD" w14:textId="77777777" w:rsidTr="008A456E">
        <w:tc>
          <w:tcPr>
            <w:tcW w:w="3114" w:type="dxa"/>
            <w:vMerge w:val="restart"/>
            <w:shd w:val="clear" w:color="auto" w:fill="auto"/>
          </w:tcPr>
          <w:p w14:paraId="38EC1646" w14:textId="614DC6FE" w:rsidR="00C47E7F" w:rsidRDefault="00552DF8" w:rsidP="00552DF8">
            <w:r w:rsidRPr="00552DF8">
              <w:t xml:space="preserve">There has been a disproportionate impact of the virus on </w:t>
            </w:r>
            <w:r>
              <w:t xml:space="preserve">people from </w:t>
            </w:r>
            <w:r w:rsidRPr="00552DF8">
              <w:t>B</w:t>
            </w:r>
            <w:r w:rsidR="001C2144">
              <w:t>A</w:t>
            </w:r>
            <w:r w:rsidRPr="00552DF8">
              <w:t>ME backgrounds. The risk assessment of those colleagues needs especially sensitive engagement</w:t>
            </w:r>
            <w:r w:rsidR="00D12C77">
              <w:t>,</w:t>
            </w:r>
            <w:r w:rsidRPr="00552DF8">
              <w:t xml:space="preserve"> given the systemic issues in every organisation</w:t>
            </w:r>
            <w:r>
              <w:t xml:space="preserve">. </w:t>
            </w:r>
            <w:r w:rsidRPr="00552DF8">
              <w:t>These systemic issues and experiences of discrimination make it more difficult for B</w:t>
            </w:r>
            <w:r w:rsidR="001C2144">
              <w:t>A</w:t>
            </w:r>
            <w:r w:rsidRPr="00552DF8">
              <w:t>ME colleagues to raise concerns and be heard within their organisations</w:t>
            </w:r>
            <w:r>
              <w:t xml:space="preserve"> </w:t>
            </w:r>
          </w:p>
        </w:tc>
        <w:tc>
          <w:tcPr>
            <w:tcW w:w="9492" w:type="dxa"/>
            <w:shd w:val="clear" w:color="auto" w:fill="auto"/>
          </w:tcPr>
          <w:p w14:paraId="541F51F9" w14:textId="03979484" w:rsidR="00BA4175" w:rsidRPr="008A456E" w:rsidRDefault="00552DF8" w:rsidP="00552DF8">
            <w:r w:rsidRPr="008A456E">
              <w:t>Reducing the risk surrounding the BAME vulnerability to COVID</w:t>
            </w:r>
            <w:r w:rsidR="001C2144" w:rsidRPr="008A456E">
              <w:t xml:space="preserve"> </w:t>
            </w:r>
            <w:r w:rsidRPr="008A456E">
              <w:t>19 and the need for appropriate risk</w:t>
            </w:r>
            <w:r w:rsidR="001C2144" w:rsidRPr="008A456E">
              <w:t xml:space="preserve"> </w:t>
            </w:r>
            <w:r w:rsidRPr="008A456E">
              <w:t xml:space="preserve">assessment. </w:t>
            </w:r>
            <w:r w:rsidR="00C47E7F" w:rsidRPr="008A456E">
              <w:t>Ensure all staff and foster carers have received an individual risk assessment</w:t>
            </w:r>
            <w:r w:rsidR="008C4F18" w:rsidRPr="008A456E">
              <w:t xml:space="preserve">. </w:t>
            </w:r>
            <w:r w:rsidRPr="008A456E">
              <w:t>Most importantly, the conversations should also, on an ongoing basis, consider the feelings of B</w:t>
            </w:r>
            <w:r w:rsidR="001C2144" w:rsidRPr="008A456E">
              <w:t>A</w:t>
            </w:r>
            <w:r w:rsidRPr="008A456E">
              <w:t>ME colleagues, particularly regarding both their physical safety, their psychological safety, and their mental health.</w:t>
            </w:r>
          </w:p>
        </w:tc>
        <w:tc>
          <w:tcPr>
            <w:tcW w:w="1342" w:type="dxa"/>
            <w:shd w:val="clear" w:color="auto" w:fill="auto"/>
          </w:tcPr>
          <w:p w14:paraId="50988F6E" w14:textId="0C411315" w:rsidR="00BA4175" w:rsidRPr="008A456E" w:rsidRDefault="00BA4175" w:rsidP="003858AA">
            <w:pPr>
              <w:jc w:val="center"/>
            </w:pPr>
          </w:p>
        </w:tc>
      </w:tr>
      <w:tr w:rsidR="007F5773" w14:paraId="09E8A4C9" w14:textId="77777777" w:rsidTr="008A456E">
        <w:tc>
          <w:tcPr>
            <w:tcW w:w="3114" w:type="dxa"/>
            <w:vMerge/>
            <w:shd w:val="clear" w:color="auto" w:fill="auto"/>
          </w:tcPr>
          <w:p w14:paraId="2BD5FCD9" w14:textId="77777777" w:rsidR="007F5773" w:rsidRPr="00552DF8" w:rsidRDefault="007F5773" w:rsidP="00552DF8"/>
        </w:tc>
        <w:tc>
          <w:tcPr>
            <w:tcW w:w="9492" w:type="dxa"/>
            <w:shd w:val="clear" w:color="auto" w:fill="auto"/>
          </w:tcPr>
          <w:p w14:paraId="4B51CD4C" w14:textId="0357414F" w:rsidR="007F5773" w:rsidRPr="008A456E" w:rsidRDefault="007F5773" w:rsidP="00F75805">
            <w:r w:rsidRPr="008A456E">
              <w:t xml:space="preserve">Share information of new </w:t>
            </w:r>
            <w:r w:rsidR="0076145F" w:rsidRPr="008A456E">
              <w:t>Barnardo’s</w:t>
            </w:r>
            <w:r w:rsidRPr="008A456E">
              <w:t xml:space="preserve"> Covid-19 helpline and webchat for parents, carers and children or professionals looking for advice on how to support families. BOLOH – Black, Asian and Minority Ethnic Family Helpline </w:t>
            </w:r>
            <w:hyperlink r:id="rId10" w:history="1">
              <w:r w:rsidRPr="008A456E">
                <w:rPr>
                  <w:rStyle w:val="Hyperlink"/>
                </w:rPr>
                <w:t>https://helpline.barnardos.org.uk/</w:t>
              </w:r>
            </w:hyperlink>
          </w:p>
        </w:tc>
        <w:tc>
          <w:tcPr>
            <w:tcW w:w="1342" w:type="dxa"/>
            <w:shd w:val="clear" w:color="auto" w:fill="auto"/>
          </w:tcPr>
          <w:p w14:paraId="1C3DCCDB" w14:textId="3785BC95" w:rsidR="007F5773" w:rsidRPr="008A456E" w:rsidRDefault="007F5773" w:rsidP="003858AA">
            <w:pPr>
              <w:jc w:val="center"/>
              <w:rPr>
                <w:color w:val="FF0000"/>
              </w:rPr>
            </w:pPr>
          </w:p>
        </w:tc>
      </w:tr>
      <w:tr w:rsidR="00BA4175" w14:paraId="7972652F" w14:textId="77777777" w:rsidTr="008A456E">
        <w:tc>
          <w:tcPr>
            <w:tcW w:w="3114" w:type="dxa"/>
            <w:vMerge/>
            <w:shd w:val="clear" w:color="auto" w:fill="auto"/>
          </w:tcPr>
          <w:p w14:paraId="68290506" w14:textId="77777777" w:rsidR="00BA4175" w:rsidRDefault="00BA4175" w:rsidP="004C775E"/>
        </w:tc>
        <w:tc>
          <w:tcPr>
            <w:tcW w:w="9492" w:type="dxa"/>
            <w:shd w:val="clear" w:color="auto" w:fill="auto"/>
          </w:tcPr>
          <w:p w14:paraId="08B2AACC" w14:textId="015432BF" w:rsidR="00BA4175" w:rsidRPr="008A456E" w:rsidRDefault="00C47E7F" w:rsidP="004C775E">
            <w:r w:rsidRPr="008A456E">
              <w:t>Identify how individuals who have experienced racism due to COVID</w:t>
            </w:r>
            <w:r w:rsidR="00E26435" w:rsidRPr="008A456E">
              <w:t xml:space="preserve">-19 </w:t>
            </w:r>
            <w:r w:rsidRPr="008A456E">
              <w:t xml:space="preserve">will be supported. </w:t>
            </w:r>
            <w:r w:rsidR="00C12C65" w:rsidRPr="008A456E">
              <w:t xml:space="preserve">Explore use of wellbeing screening tools during supervision </w:t>
            </w:r>
            <w:r w:rsidR="00893759" w:rsidRPr="008A456E">
              <w:t xml:space="preserve">and policy updates. </w:t>
            </w:r>
          </w:p>
        </w:tc>
        <w:tc>
          <w:tcPr>
            <w:tcW w:w="1342" w:type="dxa"/>
            <w:shd w:val="clear" w:color="auto" w:fill="auto"/>
          </w:tcPr>
          <w:p w14:paraId="494F1200" w14:textId="20A08390" w:rsidR="00BA4175" w:rsidRPr="008A456E" w:rsidRDefault="00BA4175" w:rsidP="003858AA">
            <w:pPr>
              <w:jc w:val="center"/>
            </w:pPr>
          </w:p>
        </w:tc>
      </w:tr>
      <w:tr w:rsidR="00BA4175" w14:paraId="529276DE" w14:textId="77777777" w:rsidTr="008A456E">
        <w:tc>
          <w:tcPr>
            <w:tcW w:w="3114" w:type="dxa"/>
            <w:vMerge/>
            <w:shd w:val="clear" w:color="auto" w:fill="auto"/>
          </w:tcPr>
          <w:p w14:paraId="34A0BE73" w14:textId="77777777" w:rsidR="00BA4175" w:rsidRDefault="00BA4175" w:rsidP="004C775E"/>
        </w:tc>
        <w:tc>
          <w:tcPr>
            <w:tcW w:w="9492" w:type="dxa"/>
            <w:shd w:val="clear" w:color="auto" w:fill="auto"/>
          </w:tcPr>
          <w:p w14:paraId="15B71DB8" w14:textId="3DB87319" w:rsidR="00BA4175" w:rsidRPr="008A456E" w:rsidRDefault="00D12C77" w:rsidP="004C775E">
            <w:r w:rsidRPr="008A456E">
              <w:t xml:space="preserve">Support foster carers and advocate for safety within their own homes with regard to </w:t>
            </w:r>
            <w:r w:rsidR="00C12C65" w:rsidRPr="008A456E">
              <w:t>visits from the multi-agency team. Promote visits to take place online, within an education environment or outside to reduce the risk of covid for our BAME c</w:t>
            </w:r>
            <w:r w:rsidR="00E26435" w:rsidRPr="008A456E">
              <w:t xml:space="preserve">arers. </w:t>
            </w:r>
          </w:p>
        </w:tc>
        <w:tc>
          <w:tcPr>
            <w:tcW w:w="1342" w:type="dxa"/>
            <w:shd w:val="clear" w:color="auto" w:fill="auto"/>
          </w:tcPr>
          <w:p w14:paraId="2CFBCA73" w14:textId="40AAA72A" w:rsidR="00C47E7F" w:rsidRPr="008A456E" w:rsidRDefault="00C47E7F" w:rsidP="003858AA">
            <w:pPr>
              <w:jc w:val="center"/>
            </w:pPr>
          </w:p>
        </w:tc>
      </w:tr>
      <w:tr w:rsidR="007D7731" w14:paraId="4B7A252F" w14:textId="77777777" w:rsidTr="00177794">
        <w:tc>
          <w:tcPr>
            <w:tcW w:w="13948" w:type="dxa"/>
            <w:gridSpan w:val="3"/>
            <w:shd w:val="clear" w:color="auto" w:fill="D9D9D9" w:themeFill="background1" w:themeFillShade="D9"/>
          </w:tcPr>
          <w:p w14:paraId="7F5DC5CC" w14:textId="07A38A0F" w:rsidR="007D7731" w:rsidRPr="00177794" w:rsidRDefault="007D7731" w:rsidP="00893759">
            <w:pPr>
              <w:rPr>
                <w:b/>
                <w:bCs/>
              </w:rPr>
            </w:pPr>
            <w:r w:rsidRPr="00177794">
              <w:rPr>
                <w:b/>
                <w:bCs/>
              </w:rPr>
              <w:t>ACCELERATING DIVERSITY FROM WITHIN THE AGENC</w:t>
            </w:r>
            <w:r w:rsidR="001C2144" w:rsidRPr="00177794">
              <w:rPr>
                <w:b/>
                <w:bCs/>
              </w:rPr>
              <w:t>Y</w:t>
            </w:r>
          </w:p>
        </w:tc>
      </w:tr>
      <w:tr w:rsidR="007D7731" w14:paraId="1AF55B50" w14:textId="77777777" w:rsidTr="008A456E">
        <w:tc>
          <w:tcPr>
            <w:tcW w:w="3114" w:type="dxa"/>
            <w:shd w:val="clear" w:color="auto" w:fill="auto"/>
          </w:tcPr>
          <w:p w14:paraId="27F16281" w14:textId="10665883" w:rsidR="007D7731" w:rsidRDefault="007D7731" w:rsidP="007D7731">
            <w:pPr>
              <w:jc w:val="center"/>
            </w:pPr>
            <w:r>
              <w:rPr>
                <w:b/>
              </w:rPr>
              <w:t>Aim</w:t>
            </w:r>
          </w:p>
        </w:tc>
        <w:tc>
          <w:tcPr>
            <w:tcW w:w="9492" w:type="dxa"/>
            <w:shd w:val="clear" w:color="auto" w:fill="auto"/>
          </w:tcPr>
          <w:p w14:paraId="725CADF3" w14:textId="415E5815" w:rsidR="007D7731" w:rsidRDefault="007D7731" w:rsidP="007D7731">
            <w:pPr>
              <w:jc w:val="center"/>
            </w:pPr>
            <w:r w:rsidRPr="00667172">
              <w:rPr>
                <w:b/>
                <w:bCs/>
              </w:rPr>
              <w:t>Action</w:t>
            </w:r>
          </w:p>
        </w:tc>
        <w:tc>
          <w:tcPr>
            <w:tcW w:w="1342" w:type="dxa"/>
            <w:shd w:val="clear" w:color="auto" w:fill="auto"/>
          </w:tcPr>
          <w:p w14:paraId="688A413B" w14:textId="5B65F234" w:rsidR="007D7731" w:rsidRDefault="007D7731" w:rsidP="00D12C77">
            <w:pPr>
              <w:jc w:val="center"/>
            </w:pPr>
            <w:r w:rsidRPr="00667172">
              <w:rPr>
                <w:b/>
                <w:bCs/>
              </w:rPr>
              <w:t>Deadline</w:t>
            </w:r>
          </w:p>
        </w:tc>
      </w:tr>
      <w:tr w:rsidR="008C4F18" w14:paraId="57DD5168" w14:textId="77777777" w:rsidTr="008A456E">
        <w:tc>
          <w:tcPr>
            <w:tcW w:w="3114" w:type="dxa"/>
            <w:vMerge w:val="restart"/>
            <w:shd w:val="clear" w:color="auto" w:fill="auto"/>
          </w:tcPr>
          <w:p w14:paraId="05346974" w14:textId="5F3EBFC1" w:rsidR="008C4F18" w:rsidRPr="001C2144" w:rsidRDefault="008C4F18" w:rsidP="00E26435">
            <w:pPr>
              <w:pStyle w:val="TableParagraph"/>
              <w:ind w:left="0" w:right="92"/>
              <w:jc w:val="left"/>
            </w:pPr>
            <w:r>
              <w:t>To</w:t>
            </w:r>
            <w:r w:rsidRPr="001C2144">
              <w:t xml:space="preserve"> build a workforce more reflective of the communities we serve by promoting opportunities for black and </w:t>
            </w:r>
            <w:r w:rsidRPr="001C2144">
              <w:lastRenderedPageBreak/>
              <w:t>ethnic minority people to enter and advance within the organisation.</w:t>
            </w:r>
          </w:p>
        </w:tc>
        <w:tc>
          <w:tcPr>
            <w:tcW w:w="9492" w:type="dxa"/>
            <w:shd w:val="clear" w:color="auto" w:fill="auto"/>
          </w:tcPr>
          <w:p w14:paraId="46BE2DF4" w14:textId="7B3E1FD0" w:rsidR="008C4F18" w:rsidRDefault="008C4F18" w:rsidP="00694B06">
            <w:r>
              <w:lastRenderedPageBreak/>
              <w:t>Targeted recruitment to be implemented</w:t>
            </w:r>
            <w:r w:rsidRPr="0076145F">
              <w:t xml:space="preserve"> in attracting Black, Asian and minority ethnic background staff</w:t>
            </w:r>
            <w:r w:rsidR="00E229B0">
              <w:t xml:space="preserve">, </w:t>
            </w:r>
            <w:r w:rsidRPr="0076145F">
              <w:t>foster carers</w:t>
            </w:r>
            <w:r w:rsidR="00E229B0">
              <w:t xml:space="preserve"> and panel members. </w:t>
            </w:r>
          </w:p>
        </w:tc>
        <w:tc>
          <w:tcPr>
            <w:tcW w:w="1342" w:type="dxa"/>
            <w:shd w:val="clear" w:color="auto" w:fill="auto"/>
          </w:tcPr>
          <w:p w14:paraId="08F5C6EE" w14:textId="38AD4F43" w:rsidR="008C4F18" w:rsidRDefault="008C4F18" w:rsidP="00D12C77">
            <w:pPr>
              <w:jc w:val="center"/>
            </w:pPr>
          </w:p>
        </w:tc>
      </w:tr>
      <w:tr w:rsidR="008C4F18" w14:paraId="15F1EA20" w14:textId="77777777" w:rsidTr="008A456E">
        <w:tc>
          <w:tcPr>
            <w:tcW w:w="3114" w:type="dxa"/>
            <w:vMerge/>
            <w:shd w:val="clear" w:color="auto" w:fill="auto"/>
          </w:tcPr>
          <w:p w14:paraId="6D443FA7" w14:textId="77777777" w:rsidR="008C4F18" w:rsidRDefault="008C4F18" w:rsidP="00E26435">
            <w:pPr>
              <w:pStyle w:val="TableParagraph"/>
              <w:ind w:left="0" w:right="92"/>
              <w:jc w:val="left"/>
            </w:pPr>
          </w:p>
        </w:tc>
        <w:tc>
          <w:tcPr>
            <w:tcW w:w="9492" w:type="dxa"/>
            <w:shd w:val="clear" w:color="auto" w:fill="auto"/>
          </w:tcPr>
          <w:p w14:paraId="6E4AE021" w14:textId="48A258DE" w:rsidR="008C4F18" w:rsidRDefault="008C4F18" w:rsidP="00694B06">
            <w:r>
              <w:t xml:space="preserve">Change the language in job adverts to both attract diversity and state that anti-discriminatory practice is a requirement in the person specification. </w:t>
            </w:r>
          </w:p>
        </w:tc>
        <w:tc>
          <w:tcPr>
            <w:tcW w:w="1342" w:type="dxa"/>
            <w:shd w:val="clear" w:color="auto" w:fill="auto"/>
          </w:tcPr>
          <w:p w14:paraId="49853292" w14:textId="6BC68917" w:rsidR="008C4F18" w:rsidRDefault="008C4F18" w:rsidP="00D12C77">
            <w:pPr>
              <w:jc w:val="center"/>
            </w:pPr>
          </w:p>
        </w:tc>
      </w:tr>
      <w:tr w:rsidR="008C4F18" w14:paraId="4637692F" w14:textId="77777777" w:rsidTr="008A456E">
        <w:tc>
          <w:tcPr>
            <w:tcW w:w="3114" w:type="dxa"/>
            <w:vMerge/>
            <w:shd w:val="clear" w:color="auto" w:fill="auto"/>
          </w:tcPr>
          <w:p w14:paraId="4B41999A" w14:textId="77777777" w:rsidR="008C4F18" w:rsidRDefault="008C4F18" w:rsidP="00E26435">
            <w:pPr>
              <w:pStyle w:val="TableParagraph"/>
              <w:ind w:left="0" w:right="92"/>
              <w:jc w:val="left"/>
            </w:pPr>
          </w:p>
        </w:tc>
        <w:tc>
          <w:tcPr>
            <w:tcW w:w="9492" w:type="dxa"/>
            <w:shd w:val="clear" w:color="auto" w:fill="auto"/>
          </w:tcPr>
          <w:p w14:paraId="2EAE9163" w14:textId="11CF5634" w:rsidR="008C4F18" w:rsidRDefault="008C4F18" w:rsidP="00694B06">
            <w:r>
              <w:t xml:space="preserve">Explore working alongside the Black Professionals network to improve recruitment processes and language: </w:t>
            </w:r>
            <w:hyperlink r:id="rId11" w:history="1">
              <w:r w:rsidRPr="003113AD">
                <w:rPr>
                  <w:rStyle w:val="Hyperlink"/>
                </w:rPr>
                <w:t>www.www.byp-network.com</w:t>
              </w:r>
            </w:hyperlink>
          </w:p>
        </w:tc>
        <w:tc>
          <w:tcPr>
            <w:tcW w:w="1342" w:type="dxa"/>
            <w:shd w:val="clear" w:color="auto" w:fill="auto"/>
          </w:tcPr>
          <w:p w14:paraId="7A0C5575" w14:textId="3A8629B2" w:rsidR="008C4F18" w:rsidRDefault="008C4F18" w:rsidP="00D12C77">
            <w:pPr>
              <w:jc w:val="center"/>
            </w:pPr>
          </w:p>
        </w:tc>
      </w:tr>
      <w:tr w:rsidR="008C4F18" w14:paraId="5229C20D" w14:textId="77777777" w:rsidTr="008A456E">
        <w:tc>
          <w:tcPr>
            <w:tcW w:w="3114" w:type="dxa"/>
            <w:vMerge/>
            <w:shd w:val="clear" w:color="auto" w:fill="auto"/>
          </w:tcPr>
          <w:p w14:paraId="51BCCE99" w14:textId="0CAA56AD" w:rsidR="008C4F18" w:rsidRDefault="008C4F18" w:rsidP="001C2144">
            <w:pPr>
              <w:pStyle w:val="TableParagraph"/>
              <w:ind w:right="92"/>
              <w:jc w:val="left"/>
            </w:pPr>
          </w:p>
        </w:tc>
        <w:tc>
          <w:tcPr>
            <w:tcW w:w="9492" w:type="dxa"/>
            <w:shd w:val="clear" w:color="auto" w:fill="auto"/>
          </w:tcPr>
          <w:p w14:paraId="534EA8CF" w14:textId="239CB886" w:rsidR="008C4F18" w:rsidRDefault="008C4F18" w:rsidP="007D7731">
            <w:r w:rsidRPr="00E26435">
              <w:t xml:space="preserve">Provide mentorship or coaching for Black, Asian and ethnically underrepresented employees who want to progress to more senior positions either within or outside the agency. </w:t>
            </w:r>
          </w:p>
        </w:tc>
        <w:tc>
          <w:tcPr>
            <w:tcW w:w="1342" w:type="dxa"/>
            <w:shd w:val="clear" w:color="auto" w:fill="auto"/>
          </w:tcPr>
          <w:p w14:paraId="0BAEF641" w14:textId="47FA72B2" w:rsidR="008C4F18" w:rsidRDefault="008C4F18" w:rsidP="00D12C77">
            <w:pPr>
              <w:jc w:val="center"/>
            </w:pPr>
          </w:p>
        </w:tc>
      </w:tr>
      <w:tr w:rsidR="008C4F18" w14:paraId="14118767" w14:textId="77777777" w:rsidTr="008A456E">
        <w:tc>
          <w:tcPr>
            <w:tcW w:w="3114" w:type="dxa"/>
            <w:vMerge/>
            <w:shd w:val="clear" w:color="auto" w:fill="auto"/>
          </w:tcPr>
          <w:p w14:paraId="4116F219" w14:textId="77777777" w:rsidR="008C4F18" w:rsidRDefault="008C4F18" w:rsidP="001C2144">
            <w:pPr>
              <w:pStyle w:val="TableParagraph"/>
              <w:ind w:right="92"/>
              <w:jc w:val="left"/>
            </w:pPr>
          </w:p>
        </w:tc>
        <w:tc>
          <w:tcPr>
            <w:tcW w:w="9492" w:type="dxa"/>
            <w:shd w:val="clear" w:color="auto" w:fill="auto"/>
          </w:tcPr>
          <w:p w14:paraId="285279DB" w14:textId="5DF09522" w:rsidR="008C74F8" w:rsidRPr="00E26435" w:rsidRDefault="008C4F18" w:rsidP="007D7731">
            <w:r w:rsidRPr="00830999">
              <w:t>Targeted student placements for Social Work Students</w:t>
            </w:r>
          </w:p>
        </w:tc>
        <w:tc>
          <w:tcPr>
            <w:tcW w:w="1342" w:type="dxa"/>
            <w:shd w:val="clear" w:color="auto" w:fill="auto"/>
          </w:tcPr>
          <w:p w14:paraId="7F19990D" w14:textId="6E0EF91E" w:rsidR="008C4F18" w:rsidRPr="00830999" w:rsidRDefault="008C4F18" w:rsidP="00D12C77">
            <w:pPr>
              <w:jc w:val="center"/>
            </w:pPr>
          </w:p>
        </w:tc>
      </w:tr>
      <w:tr w:rsidR="008C4F18" w14:paraId="1BD63F46" w14:textId="77777777" w:rsidTr="008A456E">
        <w:trPr>
          <w:trHeight w:val="1074"/>
        </w:trPr>
        <w:tc>
          <w:tcPr>
            <w:tcW w:w="3114" w:type="dxa"/>
            <w:vMerge/>
            <w:shd w:val="clear" w:color="auto" w:fill="auto"/>
          </w:tcPr>
          <w:p w14:paraId="27064D88" w14:textId="77777777" w:rsidR="008C4F18" w:rsidRDefault="008C4F18" w:rsidP="007D7731"/>
        </w:tc>
        <w:tc>
          <w:tcPr>
            <w:tcW w:w="9492" w:type="dxa"/>
            <w:shd w:val="clear" w:color="auto" w:fill="auto"/>
          </w:tcPr>
          <w:p w14:paraId="37D927F5" w14:textId="6097A125" w:rsidR="008C4F18" w:rsidRPr="00830999" w:rsidRDefault="008C4F18" w:rsidP="002D679E">
            <w:pPr>
              <w:rPr>
                <w:color w:val="0000FF"/>
                <w:u w:val="single"/>
              </w:rPr>
            </w:pPr>
            <w:r>
              <w:t xml:space="preserve">Disseminate the training below to all BAME Professionals (and students). The training focuses on those who wish to improve their employment skills or aspire to be a supervisor or manager. </w:t>
            </w:r>
            <w:hyperlink r:id="rId12" w:history="1">
              <w:r w:rsidRPr="003113AD">
                <w:rPr>
                  <w:rStyle w:val="Hyperlink"/>
                </w:rPr>
                <w:t>https://www.basw.co.uk/media/news/2020/dec/watch-black-ethnic-minority-professionals-symposium-bps-smashing-glass-ceiling</w:t>
              </w:r>
            </w:hyperlink>
          </w:p>
        </w:tc>
        <w:tc>
          <w:tcPr>
            <w:tcW w:w="1342" w:type="dxa"/>
            <w:shd w:val="clear" w:color="auto" w:fill="auto"/>
          </w:tcPr>
          <w:p w14:paraId="20DEBBC5" w14:textId="4F77E7A9" w:rsidR="008C4F18" w:rsidRDefault="008C4F18" w:rsidP="00D12C77">
            <w:pPr>
              <w:jc w:val="center"/>
            </w:pPr>
          </w:p>
        </w:tc>
      </w:tr>
      <w:tr w:rsidR="008C4F18" w14:paraId="30758E39" w14:textId="77777777" w:rsidTr="008A456E">
        <w:trPr>
          <w:trHeight w:val="460"/>
        </w:trPr>
        <w:tc>
          <w:tcPr>
            <w:tcW w:w="3114" w:type="dxa"/>
            <w:vMerge/>
            <w:shd w:val="clear" w:color="auto" w:fill="auto"/>
          </w:tcPr>
          <w:p w14:paraId="635D7637" w14:textId="77777777" w:rsidR="008C4F18" w:rsidRDefault="008C4F18" w:rsidP="007D7731"/>
        </w:tc>
        <w:tc>
          <w:tcPr>
            <w:tcW w:w="9492" w:type="dxa"/>
            <w:shd w:val="clear" w:color="auto" w:fill="auto"/>
          </w:tcPr>
          <w:p w14:paraId="27B7F638" w14:textId="28417DAD" w:rsidR="008C4F18" w:rsidRDefault="00105C88" w:rsidP="002D679E">
            <w:r>
              <w:t>Promote</w:t>
            </w:r>
            <w:r w:rsidR="006909DB">
              <w:t xml:space="preserve"> and share professional</w:t>
            </w:r>
            <w:r>
              <w:t xml:space="preserve"> network</w:t>
            </w:r>
            <w:r w:rsidR="006909DB">
              <w:t xml:space="preserve">s </w:t>
            </w:r>
            <w:r>
              <w:t>to incorporate the perspective and experience</w:t>
            </w:r>
            <w:r w:rsidR="006909DB">
              <w:t xml:space="preserve"> of black social workers </w:t>
            </w:r>
            <w:r w:rsidR="00E229B0">
              <w:t>into their</w:t>
            </w:r>
            <w:r>
              <w:t xml:space="preserve"> social work practice. </w:t>
            </w:r>
          </w:p>
          <w:p w14:paraId="138D0961" w14:textId="737F26C4" w:rsidR="00105C88" w:rsidRDefault="003B78D5" w:rsidP="002D679E">
            <w:hyperlink r:id="rId13" w:history="1">
              <w:r w:rsidR="008C0127" w:rsidRPr="003113AD">
                <w:rPr>
                  <w:rStyle w:val="Hyperlink"/>
                </w:rPr>
                <w:t>https://www.basw.co.uk/system/files/resources/181151_black_ethnic_minority_professionals_symposium_v2.pdf</w:t>
              </w:r>
            </w:hyperlink>
          </w:p>
        </w:tc>
        <w:tc>
          <w:tcPr>
            <w:tcW w:w="1342" w:type="dxa"/>
            <w:shd w:val="clear" w:color="auto" w:fill="auto"/>
          </w:tcPr>
          <w:p w14:paraId="24AD8935" w14:textId="77777777" w:rsidR="008C4F18" w:rsidRPr="00E26435" w:rsidRDefault="008C4F18" w:rsidP="00D12C77">
            <w:pPr>
              <w:jc w:val="center"/>
            </w:pPr>
          </w:p>
        </w:tc>
      </w:tr>
      <w:tr w:rsidR="007D7731" w14:paraId="70162F68" w14:textId="77777777" w:rsidTr="00177794">
        <w:tc>
          <w:tcPr>
            <w:tcW w:w="13948" w:type="dxa"/>
            <w:gridSpan w:val="3"/>
            <w:shd w:val="clear" w:color="auto" w:fill="D9D9D9" w:themeFill="background1" w:themeFillShade="D9"/>
          </w:tcPr>
          <w:p w14:paraId="6CF0E1E0" w14:textId="69D3732A" w:rsidR="007D7731" w:rsidRPr="00177794" w:rsidRDefault="007D7731" w:rsidP="007D7731">
            <w:pPr>
              <w:rPr>
                <w:b/>
                <w:bCs/>
              </w:rPr>
            </w:pPr>
            <w:r w:rsidRPr="00177794">
              <w:rPr>
                <w:b/>
                <w:bCs/>
              </w:rPr>
              <w:t>EDUCATING, EMPOWERING and EQUIPPING PEOPLE</w:t>
            </w:r>
          </w:p>
        </w:tc>
      </w:tr>
      <w:tr w:rsidR="007D7731" w14:paraId="44DCC21E" w14:textId="77777777" w:rsidTr="008A456E">
        <w:tc>
          <w:tcPr>
            <w:tcW w:w="3114" w:type="dxa"/>
            <w:shd w:val="clear" w:color="auto" w:fill="auto"/>
          </w:tcPr>
          <w:p w14:paraId="1E258B50" w14:textId="0828F543" w:rsidR="007D7731" w:rsidRDefault="007D7731" w:rsidP="007D7731">
            <w:pPr>
              <w:jc w:val="center"/>
            </w:pPr>
            <w:r>
              <w:rPr>
                <w:b/>
              </w:rPr>
              <w:t>Aim</w:t>
            </w:r>
          </w:p>
        </w:tc>
        <w:tc>
          <w:tcPr>
            <w:tcW w:w="9492" w:type="dxa"/>
            <w:shd w:val="clear" w:color="auto" w:fill="auto"/>
          </w:tcPr>
          <w:p w14:paraId="215E5082" w14:textId="2655D2E6" w:rsidR="007D7731" w:rsidRDefault="007D7731" w:rsidP="007D7731">
            <w:pPr>
              <w:jc w:val="center"/>
            </w:pPr>
            <w:r w:rsidRPr="00667172">
              <w:rPr>
                <w:b/>
                <w:bCs/>
              </w:rPr>
              <w:t>Action</w:t>
            </w:r>
          </w:p>
        </w:tc>
        <w:tc>
          <w:tcPr>
            <w:tcW w:w="1342" w:type="dxa"/>
            <w:shd w:val="clear" w:color="auto" w:fill="auto"/>
          </w:tcPr>
          <w:p w14:paraId="3A4359E7" w14:textId="458886F0" w:rsidR="007D7731" w:rsidRDefault="007D7731" w:rsidP="007D7731">
            <w:pPr>
              <w:jc w:val="center"/>
            </w:pPr>
            <w:r w:rsidRPr="00667172">
              <w:rPr>
                <w:b/>
                <w:bCs/>
              </w:rPr>
              <w:t>Deadline</w:t>
            </w:r>
          </w:p>
        </w:tc>
      </w:tr>
      <w:tr w:rsidR="00AF2E28" w14:paraId="5CF7383C" w14:textId="77777777" w:rsidTr="008A456E">
        <w:tc>
          <w:tcPr>
            <w:tcW w:w="3114" w:type="dxa"/>
            <w:vMerge w:val="restart"/>
            <w:shd w:val="clear" w:color="auto" w:fill="auto"/>
          </w:tcPr>
          <w:p w14:paraId="48057403" w14:textId="3B5CC65B" w:rsidR="00AF2E28" w:rsidRDefault="002F5B7D" w:rsidP="007D7731">
            <w:r>
              <w:t>To</w:t>
            </w:r>
            <w:r w:rsidR="00AF2E28" w:rsidRPr="001C2144">
              <w:t xml:space="preserve"> transform the culture to zero tolerance of discrimination. Introducing new immersive training to enhance awareness and support, to underpin inclusive management and meet various learning styles</w:t>
            </w:r>
          </w:p>
        </w:tc>
        <w:tc>
          <w:tcPr>
            <w:tcW w:w="9492" w:type="dxa"/>
            <w:shd w:val="clear" w:color="auto" w:fill="auto"/>
          </w:tcPr>
          <w:p w14:paraId="144069BD" w14:textId="4C1E9349" w:rsidR="00AF2E28" w:rsidRDefault="00AF2E28" w:rsidP="001C2144">
            <w:r>
              <w:t>Race and culture awareness training will be mandatory for everyone. This will go beyond routine online training by: offering guidance; peer support groups; recognising local issues; providing support to equip managers to champion diversity and utilising external specialist advice/support as/when</w:t>
            </w:r>
            <w:r w:rsidR="008C09C4">
              <w:t xml:space="preserve"> </w:t>
            </w:r>
            <w:r>
              <w:t>necessary.</w:t>
            </w:r>
          </w:p>
        </w:tc>
        <w:tc>
          <w:tcPr>
            <w:tcW w:w="1342" w:type="dxa"/>
            <w:shd w:val="clear" w:color="auto" w:fill="auto"/>
          </w:tcPr>
          <w:p w14:paraId="0625388D" w14:textId="60E467CB" w:rsidR="00AF2E28" w:rsidRDefault="00AF2E28" w:rsidP="009A4B64">
            <w:pPr>
              <w:jc w:val="center"/>
            </w:pPr>
          </w:p>
        </w:tc>
      </w:tr>
      <w:tr w:rsidR="00AF2E28" w14:paraId="5F2016B6" w14:textId="77777777" w:rsidTr="008A456E">
        <w:tc>
          <w:tcPr>
            <w:tcW w:w="3114" w:type="dxa"/>
            <w:vMerge/>
            <w:shd w:val="clear" w:color="auto" w:fill="auto"/>
          </w:tcPr>
          <w:p w14:paraId="132438A1" w14:textId="77777777" w:rsidR="00AF2E28" w:rsidRDefault="00AF2E28" w:rsidP="007D7731"/>
        </w:tc>
        <w:tc>
          <w:tcPr>
            <w:tcW w:w="9492" w:type="dxa"/>
            <w:shd w:val="clear" w:color="auto" w:fill="auto"/>
          </w:tcPr>
          <w:p w14:paraId="6F9D27EA" w14:textId="07A2C48A" w:rsidR="00AF2E28" w:rsidRPr="001C2144" w:rsidRDefault="008C09C4" w:rsidP="00AF2E28">
            <w:r>
              <w:t>S</w:t>
            </w:r>
            <w:r w:rsidR="00AF2E28">
              <w:t>ocial workers must be able to identify and examine their own racial biases to increase their overall awareness of how their beliefs might impact their work with different racial and ethnic groups.</w:t>
            </w:r>
            <w:r w:rsidR="002D679E">
              <w:t xml:space="preserve"> Training on racial bias to be implemented into annual training plan for staff and foster carers.</w:t>
            </w:r>
          </w:p>
        </w:tc>
        <w:tc>
          <w:tcPr>
            <w:tcW w:w="1342" w:type="dxa"/>
            <w:shd w:val="clear" w:color="auto" w:fill="auto"/>
          </w:tcPr>
          <w:p w14:paraId="7B113B62" w14:textId="356EBA54" w:rsidR="00AF2E28" w:rsidRDefault="00AF2E28" w:rsidP="009A4B64">
            <w:pPr>
              <w:jc w:val="center"/>
            </w:pPr>
          </w:p>
        </w:tc>
      </w:tr>
      <w:tr w:rsidR="00AF2E28" w14:paraId="0F7ED8F4" w14:textId="77777777" w:rsidTr="008A456E">
        <w:tc>
          <w:tcPr>
            <w:tcW w:w="3114" w:type="dxa"/>
            <w:vMerge/>
            <w:shd w:val="clear" w:color="auto" w:fill="auto"/>
          </w:tcPr>
          <w:p w14:paraId="3E7B278E" w14:textId="77777777" w:rsidR="00AF2E28" w:rsidRDefault="00AF2E28" w:rsidP="007D7731"/>
        </w:tc>
        <w:tc>
          <w:tcPr>
            <w:tcW w:w="9492" w:type="dxa"/>
            <w:shd w:val="clear" w:color="auto" w:fill="auto"/>
          </w:tcPr>
          <w:p w14:paraId="15A94070" w14:textId="6C289844" w:rsidR="00AF2E28" w:rsidRDefault="00AF2E28" w:rsidP="007D7731">
            <w:r w:rsidRPr="005F1E50">
              <w:t>Compiling resources for all staff to access</w:t>
            </w:r>
            <w:r w:rsidR="002D679E">
              <w:t xml:space="preserve"> a</w:t>
            </w:r>
            <w:r w:rsidRPr="005F1E50">
              <w:t>nd circulating these</w:t>
            </w:r>
            <w:r w:rsidR="003858AA">
              <w:t xml:space="preserve"> </w:t>
            </w:r>
            <w:proofErr w:type="spellStart"/>
            <w:r w:rsidR="003858AA">
              <w:t>to</w:t>
            </w:r>
            <w:proofErr w:type="spellEnd"/>
            <w:r w:rsidR="003858AA">
              <w:t xml:space="preserve"> colleagues</w:t>
            </w:r>
            <w:r w:rsidR="006C2EB4">
              <w:t xml:space="preserve"> through team meetings, email distribution, supervision and workshops. </w:t>
            </w:r>
            <w:r w:rsidR="00694B06">
              <w:t>To include but not limited to m</w:t>
            </w:r>
            <w:r w:rsidR="00694B06" w:rsidRPr="00694B06">
              <w:t>icroaggressions, stereotypes and how to actively be anti-racist.</w:t>
            </w:r>
          </w:p>
        </w:tc>
        <w:tc>
          <w:tcPr>
            <w:tcW w:w="1342" w:type="dxa"/>
            <w:shd w:val="clear" w:color="auto" w:fill="auto"/>
          </w:tcPr>
          <w:p w14:paraId="1919D7F7" w14:textId="73EEEB59" w:rsidR="00AF2E28" w:rsidRDefault="00AF2E28" w:rsidP="009A4B64">
            <w:pPr>
              <w:jc w:val="center"/>
            </w:pPr>
          </w:p>
        </w:tc>
      </w:tr>
      <w:tr w:rsidR="003858AA" w14:paraId="71B324D3" w14:textId="77777777" w:rsidTr="008A456E">
        <w:tc>
          <w:tcPr>
            <w:tcW w:w="3114" w:type="dxa"/>
            <w:vMerge/>
            <w:shd w:val="clear" w:color="auto" w:fill="auto"/>
          </w:tcPr>
          <w:p w14:paraId="7CB95ED3" w14:textId="77777777" w:rsidR="003858AA" w:rsidRDefault="003858AA" w:rsidP="007D7731"/>
        </w:tc>
        <w:tc>
          <w:tcPr>
            <w:tcW w:w="9492" w:type="dxa"/>
            <w:shd w:val="clear" w:color="auto" w:fill="auto"/>
          </w:tcPr>
          <w:p w14:paraId="6E77B92A" w14:textId="274685F1" w:rsidR="003858AA" w:rsidRPr="005F1E50" w:rsidRDefault="003858AA" w:rsidP="007D7731">
            <w:r w:rsidRPr="003858AA">
              <w:t xml:space="preserve">Arranging for key speakers to deliver online sessions to </w:t>
            </w:r>
            <w:r>
              <w:t>the Anti-Racist Working Party to take back and disseminate through agency.</w:t>
            </w:r>
          </w:p>
        </w:tc>
        <w:tc>
          <w:tcPr>
            <w:tcW w:w="1342" w:type="dxa"/>
            <w:shd w:val="clear" w:color="auto" w:fill="auto"/>
          </w:tcPr>
          <w:p w14:paraId="02076B7C" w14:textId="1DA07D64" w:rsidR="00836D30" w:rsidRDefault="00836D30" w:rsidP="009A4B64">
            <w:pPr>
              <w:jc w:val="center"/>
            </w:pPr>
          </w:p>
        </w:tc>
      </w:tr>
      <w:tr w:rsidR="006C2EB4" w14:paraId="50BE5552" w14:textId="77777777" w:rsidTr="008A456E">
        <w:trPr>
          <w:trHeight w:val="870"/>
        </w:trPr>
        <w:tc>
          <w:tcPr>
            <w:tcW w:w="3114" w:type="dxa"/>
            <w:vMerge/>
            <w:shd w:val="clear" w:color="auto" w:fill="auto"/>
          </w:tcPr>
          <w:p w14:paraId="4EEF8A2D" w14:textId="77777777" w:rsidR="006C2EB4" w:rsidRDefault="006C2EB4" w:rsidP="007D7731"/>
        </w:tc>
        <w:tc>
          <w:tcPr>
            <w:tcW w:w="9492" w:type="dxa"/>
            <w:shd w:val="clear" w:color="auto" w:fill="auto"/>
          </w:tcPr>
          <w:p w14:paraId="5694B012" w14:textId="12DC69F4" w:rsidR="00A748B0" w:rsidRPr="002D679E" w:rsidRDefault="006C2EB4" w:rsidP="00F17E2B">
            <w:pPr>
              <w:rPr>
                <w:color w:val="0000FF"/>
                <w:u w:val="single"/>
              </w:rPr>
            </w:pPr>
            <w:r>
              <w:t xml:space="preserve">All social workers to watch: </w:t>
            </w:r>
            <w:r w:rsidRPr="002D679E">
              <w:t>Anti-racist social work: The theory and practice</w:t>
            </w:r>
            <w:r>
              <w:t>, complete a reflective piece of CPD work and upload to Social Work England</w:t>
            </w:r>
            <w:r w:rsidR="00836D30">
              <w:t xml:space="preserve">. Consider delivering through team meeting, practice group etc </w:t>
            </w:r>
            <w:hyperlink r:id="rId14" w:history="1">
              <w:r w:rsidR="00A748B0" w:rsidRPr="00C00535">
                <w:rPr>
                  <w:rStyle w:val="IntenseEmphasis"/>
                  <w:i w:val="0"/>
                  <w:iCs w:val="0"/>
                </w:rPr>
                <w:t>https://youtu.be/tkgHLHxP-HY</w:t>
              </w:r>
            </w:hyperlink>
          </w:p>
        </w:tc>
        <w:tc>
          <w:tcPr>
            <w:tcW w:w="1342" w:type="dxa"/>
            <w:shd w:val="clear" w:color="auto" w:fill="auto"/>
          </w:tcPr>
          <w:p w14:paraId="21338692" w14:textId="30F73102" w:rsidR="006C2EB4" w:rsidRDefault="006C2EB4" w:rsidP="009A4B64">
            <w:pPr>
              <w:jc w:val="center"/>
            </w:pPr>
          </w:p>
        </w:tc>
      </w:tr>
      <w:tr w:rsidR="00AF2E28" w14:paraId="62B64ACC" w14:textId="77777777" w:rsidTr="008A456E">
        <w:tc>
          <w:tcPr>
            <w:tcW w:w="3114" w:type="dxa"/>
            <w:vMerge/>
            <w:shd w:val="clear" w:color="auto" w:fill="auto"/>
          </w:tcPr>
          <w:p w14:paraId="6701AC09" w14:textId="77777777" w:rsidR="00AF2E28" w:rsidRDefault="00AF2E28" w:rsidP="007D7731"/>
        </w:tc>
        <w:tc>
          <w:tcPr>
            <w:tcW w:w="9492" w:type="dxa"/>
            <w:shd w:val="clear" w:color="auto" w:fill="auto"/>
          </w:tcPr>
          <w:p w14:paraId="4631B135" w14:textId="5425D2DA" w:rsidR="00AF2E28" w:rsidRDefault="000A0478" w:rsidP="007D7731">
            <w:r>
              <w:t>R</w:t>
            </w:r>
            <w:r w:rsidRPr="000A0478">
              <w:t>eview our recommended readings and source material to include greater racial diversity</w:t>
            </w:r>
            <w:r>
              <w:t xml:space="preserve"> and i</w:t>
            </w:r>
            <w:r w:rsidR="00AF2E28">
              <w:t xml:space="preserve">mprove </w:t>
            </w:r>
            <w:r>
              <w:t>r</w:t>
            </w:r>
            <w:r w:rsidR="00AF2E28">
              <w:t xml:space="preserve">acial </w:t>
            </w:r>
            <w:r>
              <w:t>l</w:t>
            </w:r>
            <w:r w:rsidR="00AF2E28">
              <w:t>iteracy</w:t>
            </w:r>
            <w:r w:rsidR="003858AA">
              <w:t xml:space="preserve"> on both agency bookshelf and those of our foster carers: </w:t>
            </w:r>
            <w:r w:rsidR="009A4B64">
              <w:t xml:space="preserve">See Agency Specific section for clear actions. </w:t>
            </w:r>
          </w:p>
        </w:tc>
        <w:tc>
          <w:tcPr>
            <w:tcW w:w="1342" w:type="dxa"/>
            <w:shd w:val="clear" w:color="auto" w:fill="auto"/>
          </w:tcPr>
          <w:p w14:paraId="7B681338" w14:textId="161FDEBD" w:rsidR="00AF2E28" w:rsidRDefault="00AF2E28" w:rsidP="009A4B64">
            <w:pPr>
              <w:jc w:val="center"/>
            </w:pPr>
          </w:p>
        </w:tc>
      </w:tr>
      <w:tr w:rsidR="00AF2E28" w14:paraId="1CC5E59B" w14:textId="77777777" w:rsidTr="008A456E">
        <w:tc>
          <w:tcPr>
            <w:tcW w:w="3114" w:type="dxa"/>
            <w:vMerge/>
            <w:shd w:val="clear" w:color="auto" w:fill="auto"/>
          </w:tcPr>
          <w:p w14:paraId="0446DA5A" w14:textId="77777777" w:rsidR="00AF2E28" w:rsidRDefault="00AF2E28" w:rsidP="007D7731"/>
        </w:tc>
        <w:tc>
          <w:tcPr>
            <w:tcW w:w="9492" w:type="dxa"/>
            <w:shd w:val="clear" w:color="auto" w:fill="auto"/>
          </w:tcPr>
          <w:p w14:paraId="2D335715" w14:textId="09D6BF05" w:rsidR="00AF2E28" w:rsidRDefault="00AF2E28" w:rsidP="007D7731">
            <w:r>
              <w:t xml:space="preserve">Skills to foster training </w:t>
            </w:r>
            <w:r w:rsidR="003858AA">
              <w:t xml:space="preserve">– enhance section on anti-discriminatory practice to include introduction to BLM movement, white supremacy, racial bias &amp; white privilege </w:t>
            </w:r>
          </w:p>
        </w:tc>
        <w:tc>
          <w:tcPr>
            <w:tcW w:w="1342" w:type="dxa"/>
            <w:shd w:val="clear" w:color="auto" w:fill="auto"/>
          </w:tcPr>
          <w:p w14:paraId="25A096CC" w14:textId="5FB0B74C" w:rsidR="00AF2E28" w:rsidRDefault="00AF2E28" w:rsidP="009A4B64">
            <w:pPr>
              <w:jc w:val="center"/>
            </w:pPr>
          </w:p>
        </w:tc>
      </w:tr>
      <w:tr w:rsidR="00AF2E28" w14:paraId="026B8E34" w14:textId="77777777" w:rsidTr="008A456E">
        <w:tc>
          <w:tcPr>
            <w:tcW w:w="3114" w:type="dxa"/>
            <w:vMerge/>
            <w:shd w:val="clear" w:color="auto" w:fill="auto"/>
          </w:tcPr>
          <w:p w14:paraId="5F61CEF1" w14:textId="77777777" w:rsidR="00AF2E28" w:rsidRDefault="00AF2E28" w:rsidP="007D7731"/>
        </w:tc>
        <w:tc>
          <w:tcPr>
            <w:tcW w:w="9492" w:type="dxa"/>
            <w:shd w:val="clear" w:color="auto" w:fill="auto"/>
          </w:tcPr>
          <w:p w14:paraId="464CE631" w14:textId="474B6DF3" w:rsidR="00AF2E28" w:rsidRDefault="00A748B0" w:rsidP="007D7731">
            <w:r>
              <w:t xml:space="preserve">Ensure early discussions take place with potential foster carers: </w:t>
            </w:r>
            <w:r w:rsidR="00AF2E28">
              <w:t xml:space="preserve">Add questions/discussion section to </w:t>
            </w:r>
            <w:r w:rsidR="002F5B7D">
              <w:t>i</w:t>
            </w:r>
            <w:r w:rsidR="00AF2E28">
              <w:t>nitial visit for foster carers on</w:t>
            </w:r>
            <w:r w:rsidR="002F5B7D">
              <w:t xml:space="preserve"> Black Lives Matter movement and racism. </w:t>
            </w:r>
          </w:p>
        </w:tc>
        <w:tc>
          <w:tcPr>
            <w:tcW w:w="1342" w:type="dxa"/>
            <w:shd w:val="clear" w:color="auto" w:fill="auto"/>
          </w:tcPr>
          <w:p w14:paraId="0F27BC32" w14:textId="1974D91F" w:rsidR="00AF2E28" w:rsidRDefault="00AF2E28" w:rsidP="009A4B64">
            <w:pPr>
              <w:jc w:val="center"/>
            </w:pPr>
          </w:p>
        </w:tc>
      </w:tr>
      <w:tr w:rsidR="007D7731" w14:paraId="0F86E7EC" w14:textId="77777777" w:rsidTr="00177794">
        <w:tc>
          <w:tcPr>
            <w:tcW w:w="13948" w:type="dxa"/>
            <w:gridSpan w:val="3"/>
            <w:shd w:val="clear" w:color="auto" w:fill="D9D9D9" w:themeFill="background1" w:themeFillShade="D9"/>
          </w:tcPr>
          <w:p w14:paraId="29ADE715" w14:textId="0BA4702B" w:rsidR="007D7731" w:rsidRPr="00177794" w:rsidRDefault="007D7731" w:rsidP="007D7731">
            <w:pPr>
              <w:rPr>
                <w:b/>
                <w:bCs/>
              </w:rPr>
            </w:pPr>
            <w:r w:rsidRPr="00177794">
              <w:rPr>
                <w:b/>
                <w:bCs/>
              </w:rPr>
              <w:t>LEADING BY EXAMPLE</w:t>
            </w:r>
            <w:r w:rsidR="001C2144" w:rsidRPr="00177794">
              <w:rPr>
                <w:b/>
                <w:bCs/>
              </w:rPr>
              <w:t xml:space="preserve"> </w:t>
            </w:r>
          </w:p>
        </w:tc>
      </w:tr>
      <w:tr w:rsidR="007D7731" w14:paraId="7F73681E" w14:textId="77777777" w:rsidTr="008A456E">
        <w:tc>
          <w:tcPr>
            <w:tcW w:w="3114" w:type="dxa"/>
            <w:shd w:val="clear" w:color="auto" w:fill="auto"/>
          </w:tcPr>
          <w:p w14:paraId="457C13AA" w14:textId="5A9EDF86" w:rsidR="007D7731" w:rsidRDefault="007D7731" w:rsidP="007D7731">
            <w:pPr>
              <w:jc w:val="center"/>
            </w:pPr>
            <w:r>
              <w:rPr>
                <w:b/>
              </w:rPr>
              <w:t>Aim</w:t>
            </w:r>
          </w:p>
        </w:tc>
        <w:tc>
          <w:tcPr>
            <w:tcW w:w="9492" w:type="dxa"/>
            <w:shd w:val="clear" w:color="auto" w:fill="auto"/>
          </w:tcPr>
          <w:p w14:paraId="440B2CCF" w14:textId="1BF21051" w:rsidR="007D7731" w:rsidRDefault="007D7731" w:rsidP="007D7731">
            <w:pPr>
              <w:jc w:val="center"/>
            </w:pPr>
            <w:r w:rsidRPr="00667172">
              <w:rPr>
                <w:b/>
                <w:bCs/>
              </w:rPr>
              <w:t>Action</w:t>
            </w:r>
          </w:p>
        </w:tc>
        <w:tc>
          <w:tcPr>
            <w:tcW w:w="1342" w:type="dxa"/>
            <w:shd w:val="clear" w:color="auto" w:fill="auto"/>
          </w:tcPr>
          <w:p w14:paraId="7BC2E90C" w14:textId="3068B7D6" w:rsidR="007D7731" w:rsidRDefault="007D7731" w:rsidP="007D7731">
            <w:pPr>
              <w:jc w:val="center"/>
            </w:pPr>
            <w:r w:rsidRPr="00667172">
              <w:rPr>
                <w:b/>
                <w:bCs/>
              </w:rPr>
              <w:t>Deadline</w:t>
            </w:r>
          </w:p>
        </w:tc>
      </w:tr>
      <w:tr w:rsidR="007D7731" w14:paraId="48ADAEDC" w14:textId="77777777" w:rsidTr="008A456E">
        <w:tc>
          <w:tcPr>
            <w:tcW w:w="3114" w:type="dxa"/>
            <w:vMerge w:val="restart"/>
            <w:shd w:val="clear" w:color="auto" w:fill="auto"/>
          </w:tcPr>
          <w:p w14:paraId="096E435C" w14:textId="11DE4D34" w:rsidR="007D7731" w:rsidRPr="001C2144" w:rsidRDefault="002F5B7D" w:rsidP="007D7731">
            <w:pPr>
              <w:rPr>
                <w:bCs/>
              </w:rPr>
            </w:pPr>
            <w:r>
              <w:rPr>
                <w:bCs/>
              </w:rPr>
              <w:t>To</w:t>
            </w:r>
            <w:r w:rsidR="001C2144" w:rsidRPr="001C2144">
              <w:rPr>
                <w:bCs/>
              </w:rPr>
              <w:t xml:space="preserve"> ensure that every one of our senior leaders has a greater understanding of the issues faced by ethnic minority communities and are equipped to lead the fight for equality.</w:t>
            </w:r>
          </w:p>
        </w:tc>
        <w:tc>
          <w:tcPr>
            <w:tcW w:w="9492" w:type="dxa"/>
            <w:shd w:val="clear" w:color="auto" w:fill="auto"/>
          </w:tcPr>
          <w:p w14:paraId="661AC8A8" w14:textId="7D6180E5" w:rsidR="007D7731" w:rsidRDefault="00893759" w:rsidP="007D7731">
            <w:r>
              <w:t>Every Agency to have an Anti-Racist Action Plan which is reviewed and amended on a quarterly basis</w:t>
            </w:r>
          </w:p>
        </w:tc>
        <w:tc>
          <w:tcPr>
            <w:tcW w:w="1342" w:type="dxa"/>
            <w:shd w:val="clear" w:color="auto" w:fill="auto"/>
          </w:tcPr>
          <w:p w14:paraId="2C90C3A0" w14:textId="32BA2D10" w:rsidR="007D7731" w:rsidRDefault="007D7731" w:rsidP="004810FC">
            <w:pPr>
              <w:jc w:val="center"/>
            </w:pPr>
          </w:p>
        </w:tc>
      </w:tr>
      <w:tr w:rsidR="004810FC" w14:paraId="1E069BA6" w14:textId="77777777" w:rsidTr="008A456E">
        <w:tc>
          <w:tcPr>
            <w:tcW w:w="3114" w:type="dxa"/>
            <w:vMerge/>
            <w:shd w:val="clear" w:color="auto" w:fill="auto"/>
          </w:tcPr>
          <w:p w14:paraId="3FC39D8B" w14:textId="77777777" w:rsidR="004810FC" w:rsidRPr="001C2144" w:rsidRDefault="004810FC" w:rsidP="007D7731">
            <w:pPr>
              <w:rPr>
                <w:bCs/>
              </w:rPr>
            </w:pPr>
          </w:p>
        </w:tc>
        <w:tc>
          <w:tcPr>
            <w:tcW w:w="9492" w:type="dxa"/>
            <w:shd w:val="clear" w:color="auto" w:fill="auto"/>
          </w:tcPr>
          <w:p w14:paraId="492D34E0" w14:textId="5778EF74" w:rsidR="004810FC" w:rsidRDefault="00801B57" w:rsidP="007D7731">
            <w:r>
              <w:t>W</w:t>
            </w:r>
            <w:r w:rsidR="006C2EB4">
              <w:t>hite</w:t>
            </w:r>
            <w:r>
              <w:t xml:space="preserve"> fostering managers to attend training </w:t>
            </w:r>
            <w:r w:rsidR="006C2EB4">
              <w:t>‘</w:t>
            </w:r>
            <w:r w:rsidR="004810FC">
              <w:t xml:space="preserve">What </w:t>
            </w:r>
            <w:r>
              <w:t>b</w:t>
            </w:r>
            <w:r w:rsidR="004810FC">
              <w:t xml:space="preserve">lack </w:t>
            </w:r>
            <w:r>
              <w:t>s</w:t>
            </w:r>
            <w:r w:rsidR="004810FC">
              <w:t xml:space="preserve">taff </w:t>
            </w:r>
            <w:r>
              <w:t>n</w:t>
            </w:r>
            <w:r w:rsidR="004810FC">
              <w:t>eed f</w:t>
            </w:r>
            <w:r>
              <w:t>rom</w:t>
            </w:r>
            <w:r w:rsidR="004810FC">
              <w:t xml:space="preserve"> </w:t>
            </w:r>
            <w:r>
              <w:t>w</w:t>
            </w:r>
            <w:r w:rsidR="004810FC">
              <w:t xml:space="preserve">hite </w:t>
            </w:r>
            <w:r>
              <w:t>l</w:t>
            </w:r>
            <w:r w:rsidR="004810FC">
              <w:t>eaders</w:t>
            </w:r>
            <w:r w:rsidR="006C2EB4">
              <w:t>’ on 18</w:t>
            </w:r>
            <w:r w:rsidR="006C2EB4" w:rsidRPr="006C2EB4">
              <w:rPr>
                <w:vertAlign w:val="superscript"/>
              </w:rPr>
              <w:t>th</w:t>
            </w:r>
            <w:r w:rsidR="006C2EB4">
              <w:t xml:space="preserve"> February 2021</w:t>
            </w:r>
          </w:p>
          <w:p w14:paraId="4E7FB889" w14:textId="04FDFDA2" w:rsidR="004810FC" w:rsidRDefault="003B78D5" w:rsidP="007D7731">
            <w:hyperlink r:id="rId15" w:history="1">
              <w:r w:rsidR="004810FC" w:rsidRPr="003113AD">
                <w:rPr>
                  <w:rStyle w:val="Hyperlink"/>
                </w:rPr>
                <w:t>https://www.eventbrite.co.uk/e/what-black-staff-need-from-white-leaders-tickets-131005508001</w:t>
              </w:r>
            </w:hyperlink>
          </w:p>
        </w:tc>
        <w:tc>
          <w:tcPr>
            <w:tcW w:w="1342" w:type="dxa"/>
            <w:shd w:val="clear" w:color="auto" w:fill="auto"/>
          </w:tcPr>
          <w:p w14:paraId="14D72DD9" w14:textId="2B5F9E7F" w:rsidR="004810FC" w:rsidRDefault="004810FC" w:rsidP="004810FC">
            <w:pPr>
              <w:jc w:val="center"/>
            </w:pPr>
          </w:p>
        </w:tc>
      </w:tr>
      <w:tr w:rsidR="007D7731" w14:paraId="30F2028A" w14:textId="77777777" w:rsidTr="008A456E">
        <w:tc>
          <w:tcPr>
            <w:tcW w:w="3114" w:type="dxa"/>
            <w:vMerge/>
            <w:shd w:val="clear" w:color="auto" w:fill="auto"/>
          </w:tcPr>
          <w:p w14:paraId="4A1A10AD" w14:textId="77777777" w:rsidR="007D7731" w:rsidRDefault="007D7731" w:rsidP="007D7731"/>
        </w:tc>
        <w:tc>
          <w:tcPr>
            <w:tcW w:w="9492" w:type="dxa"/>
            <w:shd w:val="clear" w:color="auto" w:fill="auto"/>
          </w:tcPr>
          <w:p w14:paraId="64FEA61F" w14:textId="3C13D032" w:rsidR="007D7731" w:rsidRDefault="00893759" w:rsidP="007D7731">
            <w:r>
              <w:t xml:space="preserve">Agency representation at </w:t>
            </w:r>
            <w:r w:rsidR="004810FC">
              <w:t xml:space="preserve">‘Yorkshire &amp; Humber Anti-Racist Working Party’ </w:t>
            </w:r>
          </w:p>
        </w:tc>
        <w:tc>
          <w:tcPr>
            <w:tcW w:w="1342" w:type="dxa"/>
            <w:shd w:val="clear" w:color="auto" w:fill="auto"/>
          </w:tcPr>
          <w:p w14:paraId="1837D4F9" w14:textId="0E504641" w:rsidR="007D7731" w:rsidRDefault="007D7731" w:rsidP="004810FC">
            <w:pPr>
              <w:jc w:val="center"/>
            </w:pPr>
          </w:p>
        </w:tc>
      </w:tr>
      <w:tr w:rsidR="007D7731" w14:paraId="77415F40" w14:textId="77777777" w:rsidTr="008A456E">
        <w:tc>
          <w:tcPr>
            <w:tcW w:w="3114" w:type="dxa"/>
            <w:vMerge/>
            <w:shd w:val="clear" w:color="auto" w:fill="auto"/>
          </w:tcPr>
          <w:p w14:paraId="4F5836CF" w14:textId="77777777" w:rsidR="007D7731" w:rsidRDefault="007D7731" w:rsidP="007D7731"/>
        </w:tc>
        <w:tc>
          <w:tcPr>
            <w:tcW w:w="9492" w:type="dxa"/>
            <w:shd w:val="clear" w:color="auto" w:fill="auto"/>
          </w:tcPr>
          <w:p w14:paraId="063B7267" w14:textId="49EB8C1F" w:rsidR="006C2EB4" w:rsidRDefault="004810FC" w:rsidP="00830999">
            <w:r>
              <w:t xml:space="preserve">Annual training and CPD to ensure </w:t>
            </w:r>
            <w:r w:rsidR="00830999">
              <w:t>managers</w:t>
            </w:r>
            <w:r>
              <w:t xml:space="preserve"> have skill set to lead an anti-racist agency. </w:t>
            </w:r>
            <w:r w:rsidR="006C2EB4">
              <w:t>Consider section of the meetings to include an opportunity for discussion, reflection and CPD:</w:t>
            </w:r>
            <w:r w:rsidR="00A748B0">
              <w:t xml:space="preserve"> </w:t>
            </w:r>
            <w:r w:rsidR="006C2EB4">
              <w:t>Racial Bias</w:t>
            </w:r>
            <w:r w:rsidR="00830999">
              <w:t xml:space="preserve">, </w:t>
            </w:r>
            <w:r w:rsidR="006C2EB4">
              <w:t>Spheres of Influence</w:t>
            </w:r>
            <w:r w:rsidR="00830999">
              <w:t xml:space="preserve">, </w:t>
            </w:r>
            <w:r w:rsidR="006C2EB4" w:rsidRPr="006C2EB4">
              <w:t>Allyship</w:t>
            </w:r>
            <w:r w:rsidR="00830999">
              <w:t xml:space="preserve">, </w:t>
            </w:r>
            <w:r w:rsidR="006C2EB4">
              <w:t>Institutional Racism</w:t>
            </w:r>
            <w:r w:rsidR="00830999">
              <w:t xml:space="preserve">, </w:t>
            </w:r>
            <w:r w:rsidR="006C2EB4">
              <w:t xml:space="preserve">White Privilege </w:t>
            </w:r>
          </w:p>
        </w:tc>
        <w:tc>
          <w:tcPr>
            <w:tcW w:w="1342" w:type="dxa"/>
            <w:shd w:val="clear" w:color="auto" w:fill="auto"/>
          </w:tcPr>
          <w:p w14:paraId="31A08CAC" w14:textId="38A3F678" w:rsidR="007D7731" w:rsidRDefault="007D7731" w:rsidP="004810FC">
            <w:pPr>
              <w:jc w:val="center"/>
            </w:pPr>
          </w:p>
        </w:tc>
      </w:tr>
      <w:tr w:rsidR="007D7731" w14:paraId="22769C13" w14:textId="77777777" w:rsidTr="00177794">
        <w:tc>
          <w:tcPr>
            <w:tcW w:w="13948" w:type="dxa"/>
            <w:gridSpan w:val="3"/>
            <w:shd w:val="clear" w:color="auto" w:fill="D9D9D9" w:themeFill="background1" w:themeFillShade="D9"/>
          </w:tcPr>
          <w:p w14:paraId="305AB24A" w14:textId="152CBED2" w:rsidR="007D7731" w:rsidRPr="00177794" w:rsidRDefault="007D7731" w:rsidP="007D7731">
            <w:pPr>
              <w:rPr>
                <w:b/>
                <w:bCs/>
              </w:rPr>
            </w:pPr>
            <w:r w:rsidRPr="00177794">
              <w:rPr>
                <w:b/>
                <w:bCs/>
              </w:rPr>
              <w:t>BUILDING TRANSPARENCY</w:t>
            </w:r>
          </w:p>
        </w:tc>
      </w:tr>
      <w:tr w:rsidR="007D7731" w14:paraId="7E58335F" w14:textId="77777777" w:rsidTr="008A456E">
        <w:tc>
          <w:tcPr>
            <w:tcW w:w="3114" w:type="dxa"/>
            <w:shd w:val="clear" w:color="auto" w:fill="auto"/>
          </w:tcPr>
          <w:p w14:paraId="3B4E3A8D" w14:textId="0FE7C307" w:rsidR="007D7731" w:rsidRDefault="007D7731" w:rsidP="007D7731">
            <w:pPr>
              <w:jc w:val="center"/>
            </w:pPr>
            <w:r>
              <w:rPr>
                <w:b/>
              </w:rPr>
              <w:t>Aim</w:t>
            </w:r>
          </w:p>
        </w:tc>
        <w:tc>
          <w:tcPr>
            <w:tcW w:w="9492" w:type="dxa"/>
            <w:shd w:val="clear" w:color="auto" w:fill="auto"/>
          </w:tcPr>
          <w:p w14:paraId="43290F29" w14:textId="4931A0AF" w:rsidR="007D7731" w:rsidRDefault="007D7731" w:rsidP="007D7731">
            <w:pPr>
              <w:jc w:val="center"/>
            </w:pPr>
            <w:r w:rsidRPr="00667172">
              <w:rPr>
                <w:b/>
                <w:bCs/>
              </w:rPr>
              <w:t>Action</w:t>
            </w:r>
          </w:p>
        </w:tc>
        <w:tc>
          <w:tcPr>
            <w:tcW w:w="1342" w:type="dxa"/>
            <w:shd w:val="clear" w:color="auto" w:fill="auto"/>
          </w:tcPr>
          <w:p w14:paraId="19376CDE" w14:textId="0FEE3BCF" w:rsidR="007D7731" w:rsidRDefault="007D7731" w:rsidP="007D7731">
            <w:pPr>
              <w:jc w:val="center"/>
            </w:pPr>
            <w:r w:rsidRPr="00667172">
              <w:rPr>
                <w:b/>
                <w:bCs/>
              </w:rPr>
              <w:t>Deadline</w:t>
            </w:r>
          </w:p>
        </w:tc>
      </w:tr>
      <w:tr w:rsidR="007D7731" w14:paraId="15075323" w14:textId="77777777" w:rsidTr="008A456E">
        <w:tc>
          <w:tcPr>
            <w:tcW w:w="3114" w:type="dxa"/>
            <w:vMerge w:val="restart"/>
            <w:shd w:val="clear" w:color="auto" w:fill="auto"/>
          </w:tcPr>
          <w:p w14:paraId="02E98DA6" w14:textId="7FD88DB5" w:rsidR="001C2144" w:rsidRDefault="002F5B7D" w:rsidP="007D7731">
            <w:r>
              <w:t xml:space="preserve">To </w:t>
            </w:r>
            <w:r w:rsidR="001C2144" w:rsidRPr="001C2144">
              <w:t>address any gaps in our own data collection, ensuring that senior leaders can be held to account for the progress made in tackling both discrimination and equality of opportunity.</w:t>
            </w:r>
          </w:p>
          <w:p w14:paraId="773E0DC1" w14:textId="77777777" w:rsidR="001C2144" w:rsidRDefault="001C2144" w:rsidP="007D7731"/>
          <w:p w14:paraId="18B7C298" w14:textId="3B118A44" w:rsidR="007D7731" w:rsidRDefault="007D7731" w:rsidP="007D7731"/>
        </w:tc>
        <w:tc>
          <w:tcPr>
            <w:tcW w:w="9492" w:type="dxa"/>
            <w:shd w:val="clear" w:color="auto" w:fill="auto"/>
          </w:tcPr>
          <w:p w14:paraId="5CB0F717" w14:textId="75B45524" w:rsidR="007D7731" w:rsidRDefault="001C2144" w:rsidP="007D7731">
            <w:r w:rsidRPr="001C2144">
              <w:t>Staff will be encouraged to self- declare their identity, enabling us to build a rich profile of the workforce’s diverse needs. This will underpin the introduction of an annual ethnicity pay audit, backed by any immediate action required. An ‘ethnicity dashboard’ will enable us to track progress across the colleague lifecycle and set targets for senior leaders. This will be published internally annually.</w:t>
            </w:r>
          </w:p>
        </w:tc>
        <w:tc>
          <w:tcPr>
            <w:tcW w:w="1342" w:type="dxa"/>
            <w:shd w:val="clear" w:color="auto" w:fill="auto"/>
          </w:tcPr>
          <w:p w14:paraId="0C041E33" w14:textId="70A14E4F" w:rsidR="007D7731" w:rsidRDefault="007D7731" w:rsidP="00830999">
            <w:pPr>
              <w:jc w:val="center"/>
            </w:pPr>
          </w:p>
        </w:tc>
      </w:tr>
      <w:tr w:rsidR="008501CD" w14:paraId="297B98C9" w14:textId="77777777" w:rsidTr="008A456E">
        <w:tc>
          <w:tcPr>
            <w:tcW w:w="3114" w:type="dxa"/>
            <w:vMerge/>
            <w:shd w:val="clear" w:color="auto" w:fill="auto"/>
          </w:tcPr>
          <w:p w14:paraId="163C440B" w14:textId="77777777" w:rsidR="008501CD" w:rsidRDefault="008501CD" w:rsidP="007D7731"/>
        </w:tc>
        <w:tc>
          <w:tcPr>
            <w:tcW w:w="9492" w:type="dxa"/>
            <w:shd w:val="clear" w:color="auto" w:fill="auto"/>
          </w:tcPr>
          <w:p w14:paraId="210B0E39" w14:textId="5C017222" w:rsidR="008501CD" w:rsidRDefault="008B192A" w:rsidP="008B192A">
            <w:r>
              <w:t xml:space="preserve">When recruiting new staff, applicants will be asked </w:t>
            </w:r>
            <w:r w:rsidR="004E15F9">
              <w:t>to describe how</w:t>
            </w:r>
            <w:r w:rsidR="001C2144">
              <w:t xml:space="preserve"> </w:t>
            </w:r>
            <w:r w:rsidR="004E15F9">
              <w:t>they would contribute to the</w:t>
            </w:r>
            <w:r w:rsidR="001C2144">
              <w:t xml:space="preserve"> </w:t>
            </w:r>
            <w:r w:rsidR="000A0478">
              <w:t>agency’s</w:t>
            </w:r>
            <w:r>
              <w:t xml:space="preserve"> </w:t>
            </w:r>
            <w:r w:rsidR="004E15F9">
              <w:t>goals of diversity and</w:t>
            </w:r>
            <w:r>
              <w:t xml:space="preserve"> </w:t>
            </w:r>
            <w:r w:rsidR="004E15F9">
              <w:t>inclusivity</w:t>
            </w:r>
            <w:r w:rsidR="00830999">
              <w:t xml:space="preserve"> on application form</w:t>
            </w:r>
            <w:r w:rsidR="007C145B">
              <w:t xml:space="preserve"> or via i</w:t>
            </w:r>
            <w:r w:rsidR="00830999">
              <w:t>nterview question</w:t>
            </w:r>
          </w:p>
        </w:tc>
        <w:tc>
          <w:tcPr>
            <w:tcW w:w="1342" w:type="dxa"/>
            <w:shd w:val="clear" w:color="auto" w:fill="auto"/>
          </w:tcPr>
          <w:p w14:paraId="402D6B56" w14:textId="77462C99" w:rsidR="008501CD" w:rsidRDefault="008501CD" w:rsidP="00830999">
            <w:pPr>
              <w:jc w:val="center"/>
            </w:pPr>
          </w:p>
        </w:tc>
      </w:tr>
      <w:tr w:rsidR="005F1E50" w14:paraId="6F83604F" w14:textId="77777777" w:rsidTr="008A456E">
        <w:tc>
          <w:tcPr>
            <w:tcW w:w="3114" w:type="dxa"/>
            <w:vMerge/>
            <w:shd w:val="clear" w:color="auto" w:fill="auto"/>
          </w:tcPr>
          <w:p w14:paraId="32E93751" w14:textId="77777777" w:rsidR="005F1E50" w:rsidRDefault="005F1E50" w:rsidP="007D7731"/>
        </w:tc>
        <w:tc>
          <w:tcPr>
            <w:tcW w:w="9492" w:type="dxa"/>
            <w:shd w:val="clear" w:color="auto" w:fill="auto"/>
          </w:tcPr>
          <w:p w14:paraId="37FBF57E" w14:textId="76791C96" w:rsidR="005F1E50" w:rsidRDefault="005F1E50" w:rsidP="005F1E50">
            <w:r>
              <w:t>A top-to-bottom review of all</w:t>
            </w:r>
            <w:r w:rsidR="00F81B2D">
              <w:t xml:space="preserve"> </w:t>
            </w:r>
            <w:r>
              <w:t>policies</w:t>
            </w:r>
            <w:r w:rsidR="008B192A">
              <w:t xml:space="preserve"> to review barriers, process and </w:t>
            </w:r>
            <w:r>
              <w:t>training to address inequality and bias</w:t>
            </w:r>
            <w:r w:rsidR="008B192A">
              <w:t xml:space="preserve">. </w:t>
            </w:r>
          </w:p>
        </w:tc>
        <w:tc>
          <w:tcPr>
            <w:tcW w:w="1342" w:type="dxa"/>
            <w:shd w:val="clear" w:color="auto" w:fill="auto"/>
          </w:tcPr>
          <w:p w14:paraId="5805BF29" w14:textId="5A29EC2E" w:rsidR="005F1E50" w:rsidRDefault="005F1E50" w:rsidP="00830999">
            <w:pPr>
              <w:jc w:val="center"/>
            </w:pPr>
          </w:p>
        </w:tc>
      </w:tr>
      <w:tr w:rsidR="005E5433" w14:paraId="5AFD92B8" w14:textId="77777777" w:rsidTr="008A456E">
        <w:trPr>
          <w:trHeight w:val="806"/>
        </w:trPr>
        <w:tc>
          <w:tcPr>
            <w:tcW w:w="3114" w:type="dxa"/>
            <w:vMerge/>
            <w:shd w:val="clear" w:color="auto" w:fill="auto"/>
          </w:tcPr>
          <w:p w14:paraId="550D1990" w14:textId="77777777" w:rsidR="005E5433" w:rsidRDefault="005E5433" w:rsidP="007D7731"/>
        </w:tc>
        <w:tc>
          <w:tcPr>
            <w:tcW w:w="9492" w:type="dxa"/>
            <w:shd w:val="clear" w:color="auto" w:fill="auto"/>
          </w:tcPr>
          <w:p w14:paraId="2B1C825C" w14:textId="77777777" w:rsidR="005E5433" w:rsidRDefault="005E5433" w:rsidP="00D12C77">
            <w:r>
              <w:t xml:space="preserve">Develop better data on BME staff experience (e.g. consider a </w:t>
            </w:r>
            <w:proofErr w:type="spellStart"/>
            <w:r>
              <w:t>UoE</w:t>
            </w:r>
            <w:proofErr w:type="spellEnd"/>
            <w:r>
              <w:t xml:space="preserve"> study for BAME staff using the Harvard Measuring Discrimination Resource –Williams 2012). </w:t>
            </w:r>
          </w:p>
          <w:p w14:paraId="729A9DD3" w14:textId="0FCD4E4C" w:rsidR="005E5433" w:rsidRDefault="003B78D5" w:rsidP="00D12C77">
            <w:hyperlink r:id="rId16" w:history="1">
              <w:r w:rsidR="005E5433" w:rsidRPr="003113AD">
                <w:rPr>
                  <w:rStyle w:val="Hyperlink"/>
                </w:rPr>
                <w:t>https://scholar.harvard.edu/files/davidrwilliams/files/discrimination_resource_july_2020.pdf</w:t>
              </w:r>
            </w:hyperlink>
          </w:p>
        </w:tc>
        <w:tc>
          <w:tcPr>
            <w:tcW w:w="1342" w:type="dxa"/>
            <w:shd w:val="clear" w:color="auto" w:fill="auto"/>
          </w:tcPr>
          <w:p w14:paraId="30A592CD" w14:textId="77777777" w:rsidR="005E5433" w:rsidRDefault="005E5433" w:rsidP="007D7731"/>
        </w:tc>
      </w:tr>
      <w:tr w:rsidR="007D7731" w14:paraId="7CCAAC9D" w14:textId="77777777" w:rsidTr="00177794">
        <w:tc>
          <w:tcPr>
            <w:tcW w:w="13948" w:type="dxa"/>
            <w:gridSpan w:val="3"/>
            <w:shd w:val="clear" w:color="auto" w:fill="D9D9D9" w:themeFill="background1" w:themeFillShade="D9"/>
          </w:tcPr>
          <w:p w14:paraId="042439D1" w14:textId="0272329F" w:rsidR="007D7731" w:rsidRPr="00177794" w:rsidRDefault="00AF1508" w:rsidP="007D7731">
            <w:pPr>
              <w:rPr>
                <w:b/>
                <w:bCs/>
              </w:rPr>
            </w:pPr>
            <w:r w:rsidRPr="00177794">
              <w:rPr>
                <w:b/>
                <w:bCs/>
              </w:rPr>
              <w:t xml:space="preserve">WORKING TOGETHER AS ALLIES </w:t>
            </w:r>
            <w:r w:rsidR="00A748B0" w:rsidRPr="00177794">
              <w:rPr>
                <w:b/>
                <w:bCs/>
              </w:rPr>
              <w:t xml:space="preserve">– CONSULTATION &amp; CHALLENGE </w:t>
            </w:r>
          </w:p>
        </w:tc>
      </w:tr>
      <w:tr w:rsidR="007D7731" w14:paraId="5427F5AC" w14:textId="77777777" w:rsidTr="008A456E">
        <w:tc>
          <w:tcPr>
            <w:tcW w:w="3114" w:type="dxa"/>
            <w:shd w:val="clear" w:color="auto" w:fill="auto"/>
          </w:tcPr>
          <w:p w14:paraId="064CEAE4" w14:textId="4EFBC527" w:rsidR="007D7731" w:rsidRDefault="007D7731" w:rsidP="007D7731">
            <w:pPr>
              <w:jc w:val="center"/>
            </w:pPr>
            <w:r w:rsidRPr="00955FF4">
              <w:rPr>
                <w:b/>
                <w:bCs/>
              </w:rPr>
              <w:lastRenderedPageBreak/>
              <w:t>Aim</w:t>
            </w:r>
          </w:p>
        </w:tc>
        <w:tc>
          <w:tcPr>
            <w:tcW w:w="9492" w:type="dxa"/>
            <w:shd w:val="clear" w:color="auto" w:fill="auto"/>
          </w:tcPr>
          <w:p w14:paraId="4FDBD703" w14:textId="2BC746E8" w:rsidR="007D7731" w:rsidRDefault="007D7731" w:rsidP="007D7731">
            <w:pPr>
              <w:jc w:val="center"/>
            </w:pPr>
            <w:r w:rsidRPr="00955FF4">
              <w:rPr>
                <w:b/>
                <w:bCs/>
              </w:rPr>
              <w:t>Action</w:t>
            </w:r>
          </w:p>
        </w:tc>
        <w:tc>
          <w:tcPr>
            <w:tcW w:w="1342" w:type="dxa"/>
            <w:shd w:val="clear" w:color="auto" w:fill="auto"/>
          </w:tcPr>
          <w:p w14:paraId="3FD4720B" w14:textId="16F7EEAD" w:rsidR="007D7731" w:rsidRDefault="007D7731" w:rsidP="007D7731">
            <w:pPr>
              <w:jc w:val="center"/>
            </w:pPr>
            <w:r w:rsidRPr="00955FF4">
              <w:rPr>
                <w:b/>
                <w:bCs/>
              </w:rPr>
              <w:t>Deadline</w:t>
            </w:r>
          </w:p>
        </w:tc>
      </w:tr>
      <w:tr w:rsidR="00135971" w14:paraId="31043CB6" w14:textId="77777777" w:rsidTr="008A456E">
        <w:trPr>
          <w:trHeight w:val="231"/>
        </w:trPr>
        <w:tc>
          <w:tcPr>
            <w:tcW w:w="3114" w:type="dxa"/>
            <w:vMerge w:val="restart"/>
            <w:shd w:val="clear" w:color="auto" w:fill="auto"/>
          </w:tcPr>
          <w:p w14:paraId="1C08B3FC" w14:textId="6FE2914A" w:rsidR="00135971" w:rsidRDefault="00135971" w:rsidP="007D7731">
            <w:r>
              <w:t xml:space="preserve">To identify internally and externally as allies to the black community. </w:t>
            </w:r>
            <w:r w:rsidRPr="00135971">
              <w:t>It sees white allies fully involved in challenging, deconstructing and dismantling racist systems in solidarity with Black people.</w:t>
            </w:r>
          </w:p>
        </w:tc>
        <w:tc>
          <w:tcPr>
            <w:tcW w:w="9492" w:type="dxa"/>
            <w:shd w:val="clear" w:color="auto" w:fill="auto"/>
          </w:tcPr>
          <w:p w14:paraId="14ED7EA0" w14:textId="411EC865" w:rsidR="00135971" w:rsidRPr="00135971" w:rsidRDefault="00135971" w:rsidP="007D7731">
            <w:pPr>
              <w:rPr>
                <w:rFonts w:ascii="Calibri" w:hAnsi="Calibri" w:cs="Calibri"/>
                <w:color w:val="201F1E"/>
              </w:rPr>
            </w:pPr>
            <w:r w:rsidRPr="00135971">
              <w:rPr>
                <w:rFonts w:ascii="Calibri" w:hAnsi="Calibri" w:cs="Calibri"/>
                <w:color w:val="201F1E"/>
              </w:rPr>
              <w:t xml:space="preserve">Publish a strong mission or position statement condemning George Floyd’s murder and racism in all its forms and committing to the British Association of Social Workers’ code of ethics, anti-oppressive, anti-discriminatory and anti-racist practice. </w:t>
            </w:r>
          </w:p>
        </w:tc>
        <w:tc>
          <w:tcPr>
            <w:tcW w:w="1342" w:type="dxa"/>
            <w:shd w:val="clear" w:color="auto" w:fill="auto"/>
          </w:tcPr>
          <w:p w14:paraId="761F7CD0" w14:textId="351D9D10" w:rsidR="00135971" w:rsidRDefault="00135971" w:rsidP="00177794"/>
        </w:tc>
      </w:tr>
      <w:tr w:rsidR="00D26C21" w14:paraId="02E62246" w14:textId="77777777" w:rsidTr="008A456E">
        <w:tc>
          <w:tcPr>
            <w:tcW w:w="3114" w:type="dxa"/>
            <w:vMerge/>
            <w:shd w:val="clear" w:color="auto" w:fill="auto"/>
          </w:tcPr>
          <w:p w14:paraId="336D9CA7" w14:textId="77777777" w:rsidR="00D26C21" w:rsidRDefault="00D26C21" w:rsidP="007D7731"/>
        </w:tc>
        <w:tc>
          <w:tcPr>
            <w:tcW w:w="9492" w:type="dxa"/>
            <w:shd w:val="clear" w:color="auto" w:fill="auto"/>
          </w:tcPr>
          <w:p w14:paraId="0F1F877D" w14:textId="4444AF03" w:rsidR="00D26C21" w:rsidRDefault="00D26C21" w:rsidP="007D7731">
            <w:r>
              <w:rPr>
                <w:rFonts w:ascii="Calibri" w:hAnsi="Calibri" w:cs="Calibri"/>
                <w:color w:val="201F1E"/>
              </w:rPr>
              <w:t>Explore logo’s to evidence support of BLM which can be displayed on email footers</w:t>
            </w:r>
            <w:r w:rsidR="00830999">
              <w:rPr>
                <w:rFonts w:ascii="Calibri" w:hAnsi="Calibri" w:cs="Calibri"/>
                <w:color w:val="201F1E"/>
              </w:rPr>
              <w:t xml:space="preserve"> of agencies engaged in the working party.</w:t>
            </w:r>
          </w:p>
        </w:tc>
        <w:tc>
          <w:tcPr>
            <w:tcW w:w="1342" w:type="dxa"/>
            <w:shd w:val="clear" w:color="auto" w:fill="auto"/>
          </w:tcPr>
          <w:p w14:paraId="479D9190" w14:textId="4C1F44E8" w:rsidR="00D26C21" w:rsidRDefault="00D26C21" w:rsidP="00830999">
            <w:pPr>
              <w:jc w:val="center"/>
            </w:pPr>
          </w:p>
        </w:tc>
      </w:tr>
      <w:tr w:rsidR="00D26C21" w14:paraId="4CB9C2CF" w14:textId="77777777" w:rsidTr="008A456E">
        <w:tc>
          <w:tcPr>
            <w:tcW w:w="3114" w:type="dxa"/>
            <w:vMerge/>
            <w:shd w:val="clear" w:color="auto" w:fill="auto"/>
          </w:tcPr>
          <w:p w14:paraId="2A2789EC" w14:textId="77777777" w:rsidR="00D26C21" w:rsidRDefault="00D26C21" w:rsidP="007D7731"/>
        </w:tc>
        <w:tc>
          <w:tcPr>
            <w:tcW w:w="9492" w:type="dxa"/>
            <w:shd w:val="clear" w:color="auto" w:fill="auto"/>
          </w:tcPr>
          <w:p w14:paraId="49E2DEC0" w14:textId="06D1EC89" w:rsidR="00D26C21" w:rsidRDefault="00D26C21" w:rsidP="007D7731">
            <w:pPr>
              <w:rPr>
                <w:rFonts w:ascii="Calibri" w:hAnsi="Calibri" w:cs="Calibri"/>
                <w:color w:val="201F1E"/>
              </w:rPr>
            </w:pPr>
            <w:r>
              <w:rPr>
                <w:rFonts w:ascii="Calibri" w:hAnsi="Calibri" w:cs="Calibri"/>
                <w:color w:val="201F1E"/>
              </w:rPr>
              <w:t xml:space="preserve">Affiliate links with other organisations to evidence our commitment and support the challenge and reflection in our practice. </w:t>
            </w:r>
          </w:p>
        </w:tc>
        <w:tc>
          <w:tcPr>
            <w:tcW w:w="1342" w:type="dxa"/>
            <w:shd w:val="clear" w:color="auto" w:fill="auto"/>
          </w:tcPr>
          <w:p w14:paraId="1F88588C" w14:textId="544974B9" w:rsidR="00E62892" w:rsidRDefault="00E62892" w:rsidP="00830999">
            <w:pPr>
              <w:jc w:val="center"/>
            </w:pPr>
          </w:p>
        </w:tc>
      </w:tr>
      <w:tr w:rsidR="007C145B" w14:paraId="2C9F8F0A" w14:textId="77777777" w:rsidTr="008A456E">
        <w:trPr>
          <w:trHeight w:val="547"/>
        </w:trPr>
        <w:tc>
          <w:tcPr>
            <w:tcW w:w="3114" w:type="dxa"/>
            <w:vMerge/>
            <w:shd w:val="clear" w:color="auto" w:fill="auto"/>
          </w:tcPr>
          <w:p w14:paraId="51BD8C8E" w14:textId="77777777" w:rsidR="007C145B" w:rsidRDefault="007C145B" w:rsidP="007D7731"/>
        </w:tc>
        <w:tc>
          <w:tcPr>
            <w:tcW w:w="9492" w:type="dxa"/>
            <w:shd w:val="clear" w:color="auto" w:fill="auto"/>
          </w:tcPr>
          <w:p w14:paraId="6FC5F51C" w14:textId="7A2C3F6C" w:rsidR="007C145B" w:rsidRDefault="007C145B" w:rsidP="007D7731">
            <w:r>
              <w:rPr>
                <w:rFonts w:ascii="Calibri" w:hAnsi="Calibri" w:cs="Calibri"/>
                <w:color w:val="201F1E"/>
              </w:rPr>
              <w:t xml:space="preserve">Write to Social Work England to ask when there will be an anti-discrimination national framework </w:t>
            </w:r>
          </w:p>
        </w:tc>
        <w:tc>
          <w:tcPr>
            <w:tcW w:w="1342" w:type="dxa"/>
            <w:shd w:val="clear" w:color="auto" w:fill="auto"/>
          </w:tcPr>
          <w:p w14:paraId="185915A1" w14:textId="210FBF97" w:rsidR="007C145B" w:rsidRDefault="007C145B" w:rsidP="007C145B">
            <w:pPr>
              <w:jc w:val="center"/>
            </w:pPr>
          </w:p>
        </w:tc>
      </w:tr>
      <w:tr w:rsidR="00D96034" w14:paraId="192C8FC6" w14:textId="77777777" w:rsidTr="00177794">
        <w:tc>
          <w:tcPr>
            <w:tcW w:w="13948" w:type="dxa"/>
            <w:gridSpan w:val="3"/>
            <w:shd w:val="clear" w:color="auto" w:fill="D9D9D9" w:themeFill="background1" w:themeFillShade="D9"/>
          </w:tcPr>
          <w:p w14:paraId="30F7455B" w14:textId="69481FD2" w:rsidR="00D96034" w:rsidRPr="00177794" w:rsidRDefault="00830999" w:rsidP="00F83375">
            <w:pPr>
              <w:rPr>
                <w:b/>
                <w:bCs/>
              </w:rPr>
            </w:pPr>
            <w:r w:rsidRPr="00177794">
              <w:rPr>
                <w:b/>
                <w:bCs/>
              </w:rPr>
              <w:t>ACCEPTANCE, CELEBRATION AND SUPPORT</w:t>
            </w:r>
            <w:r w:rsidR="00D12C77" w:rsidRPr="00177794">
              <w:rPr>
                <w:b/>
                <w:bCs/>
              </w:rPr>
              <w:t xml:space="preserve"> </w:t>
            </w:r>
          </w:p>
        </w:tc>
      </w:tr>
      <w:tr w:rsidR="00D96034" w14:paraId="47E9BCBD" w14:textId="77777777" w:rsidTr="008A456E">
        <w:tc>
          <w:tcPr>
            <w:tcW w:w="3114" w:type="dxa"/>
            <w:shd w:val="clear" w:color="auto" w:fill="auto"/>
          </w:tcPr>
          <w:p w14:paraId="0040B9B3" w14:textId="6EDE2B15" w:rsidR="00D96034" w:rsidRDefault="00D96034" w:rsidP="00D96034">
            <w:pPr>
              <w:jc w:val="center"/>
            </w:pPr>
            <w:r>
              <w:rPr>
                <w:b/>
              </w:rPr>
              <w:t>Aim</w:t>
            </w:r>
          </w:p>
        </w:tc>
        <w:tc>
          <w:tcPr>
            <w:tcW w:w="9492" w:type="dxa"/>
            <w:shd w:val="clear" w:color="auto" w:fill="auto"/>
          </w:tcPr>
          <w:p w14:paraId="4E20C398" w14:textId="5C27C02F" w:rsidR="00D96034" w:rsidRDefault="00D96034" w:rsidP="00D96034">
            <w:pPr>
              <w:jc w:val="center"/>
            </w:pPr>
            <w:r w:rsidRPr="00667172">
              <w:rPr>
                <w:b/>
                <w:bCs/>
              </w:rPr>
              <w:t>Action</w:t>
            </w:r>
          </w:p>
        </w:tc>
        <w:tc>
          <w:tcPr>
            <w:tcW w:w="1342" w:type="dxa"/>
            <w:shd w:val="clear" w:color="auto" w:fill="auto"/>
          </w:tcPr>
          <w:p w14:paraId="59FC8791" w14:textId="7C04B924" w:rsidR="00D96034" w:rsidRDefault="00D96034" w:rsidP="00D96034">
            <w:pPr>
              <w:jc w:val="center"/>
            </w:pPr>
            <w:r w:rsidRPr="00667172">
              <w:rPr>
                <w:b/>
                <w:bCs/>
              </w:rPr>
              <w:t>Deadline</w:t>
            </w:r>
          </w:p>
        </w:tc>
      </w:tr>
      <w:tr w:rsidR="00DA070E" w14:paraId="21B0E970" w14:textId="77777777" w:rsidTr="008A456E">
        <w:tc>
          <w:tcPr>
            <w:tcW w:w="3114" w:type="dxa"/>
            <w:vMerge w:val="restart"/>
            <w:shd w:val="clear" w:color="auto" w:fill="auto"/>
          </w:tcPr>
          <w:p w14:paraId="4AB9E73E" w14:textId="77777777" w:rsidR="00DA070E" w:rsidRDefault="00DA070E" w:rsidP="00D96034">
            <w:r>
              <w:t xml:space="preserve">Developing a greater </w:t>
            </w:r>
            <w:r w:rsidRPr="005772A6">
              <w:t>understanding</w:t>
            </w:r>
            <w:r>
              <w:t xml:space="preserve"> of </w:t>
            </w:r>
            <w:r w:rsidRPr="005772A6">
              <w:t>the lived experience of Black, Asian and minority ethnic children &amp; families</w:t>
            </w:r>
            <w:r>
              <w:t>. T</w:t>
            </w:r>
            <w:r w:rsidRPr="00856769">
              <w:t xml:space="preserve">each children about black culture </w:t>
            </w:r>
            <w:r>
              <w:t>and celebrate</w:t>
            </w:r>
            <w:r w:rsidRPr="00856769">
              <w:t xml:space="preserve"> black role models. </w:t>
            </w:r>
            <w:r>
              <w:t xml:space="preserve">Ensure BAME foster carers and children are provided with effective and appropriate support. </w:t>
            </w:r>
          </w:p>
          <w:p w14:paraId="5F772575" w14:textId="6F3F490C" w:rsidR="00DA070E" w:rsidRDefault="00DA070E" w:rsidP="00D96034"/>
        </w:tc>
        <w:tc>
          <w:tcPr>
            <w:tcW w:w="9492" w:type="dxa"/>
            <w:shd w:val="clear" w:color="auto" w:fill="auto"/>
          </w:tcPr>
          <w:p w14:paraId="78E4E0D4" w14:textId="7227D23F" w:rsidR="00DA070E" w:rsidRDefault="00DA070E" w:rsidP="00D96034">
            <w:r>
              <w:t>Create leaflet to include in all welcome packs around BLM movement, anti-racism, pro-black &amp; and acceptance for all Children &amp; Young People</w:t>
            </w:r>
          </w:p>
        </w:tc>
        <w:tc>
          <w:tcPr>
            <w:tcW w:w="1342" w:type="dxa"/>
            <w:shd w:val="clear" w:color="auto" w:fill="auto"/>
          </w:tcPr>
          <w:p w14:paraId="7F92115C" w14:textId="7435CA49" w:rsidR="00DA070E" w:rsidRDefault="00DA070E" w:rsidP="00A748B0">
            <w:pPr>
              <w:jc w:val="center"/>
            </w:pPr>
          </w:p>
        </w:tc>
      </w:tr>
      <w:tr w:rsidR="00DA070E" w:rsidRPr="00F83375" w14:paraId="09E08618" w14:textId="77777777" w:rsidTr="008A456E">
        <w:tc>
          <w:tcPr>
            <w:tcW w:w="3114" w:type="dxa"/>
            <w:vMerge/>
            <w:shd w:val="clear" w:color="auto" w:fill="auto"/>
          </w:tcPr>
          <w:p w14:paraId="6DC04694" w14:textId="77777777" w:rsidR="00DA070E" w:rsidRPr="00F83375" w:rsidRDefault="00DA070E" w:rsidP="00D96034">
            <w:pPr>
              <w:rPr>
                <w:b/>
                <w:bCs/>
              </w:rPr>
            </w:pPr>
          </w:p>
        </w:tc>
        <w:tc>
          <w:tcPr>
            <w:tcW w:w="9492" w:type="dxa"/>
            <w:shd w:val="clear" w:color="auto" w:fill="auto"/>
          </w:tcPr>
          <w:p w14:paraId="04609EF8" w14:textId="3EC1171B" w:rsidR="00DA070E" w:rsidRPr="00A45CEB" w:rsidRDefault="008C4F18" w:rsidP="00D96034">
            <w:r>
              <w:t xml:space="preserve">Promote black children’s positive identity being promoted. For example through an </w:t>
            </w:r>
            <w:r w:rsidR="00DA070E">
              <w:t>annual subscription to cocoa girls/boys</w:t>
            </w:r>
            <w:r>
              <w:t>. T</w:t>
            </w:r>
            <w:r w:rsidR="00DA070E" w:rsidRPr="00856769">
              <w:t>hese magazines help to build a strong community for young black girls and boys who are often misrepresented by mainstream media</w:t>
            </w:r>
            <w:r w:rsidR="00DA070E">
              <w:t xml:space="preserve">. </w:t>
            </w:r>
            <w:hyperlink r:id="rId17" w:history="1">
              <w:r w:rsidR="00DA070E" w:rsidRPr="00766500">
                <w:rPr>
                  <w:rStyle w:val="Hyperlink"/>
                </w:rPr>
                <w:t>www.cocoagirl.com</w:t>
              </w:r>
            </w:hyperlink>
          </w:p>
        </w:tc>
        <w:tc>
          <w:tcPr>
            <w:tcW w:w="1342" w:type="dxa"/>
            <w:shd w:val="clear" w:color="auto" w:fill="auto"/>
          </w:tcPr>
          <w:p w14:paraId="09BF45AC" w14:textId="4E9E48D5" w:rsidR="00DA070E" w:rsidRPr="00A748B0" w:rsidRDefault="00DA070E" w:rsidP="00A748B0">
            <w:pPr>
              <w:jc w:val="center"/>
            </w:pPr>
          </w:p>
        </w:tc>
      </w:tr>
      <w:tr w:rsidR="00DA070E" w:rsidRPr="00F83375" w14:paraId="46429595" w14:textId="77777777" w:rsidTr="008A456E">
        <w:tc>
          <w:tcPr>
            <w:tcW w:w="3114" w:type="dxa"/>
            <w:vMerge/>
            <w:shd w:val="clear" w:color="auto" w:fill="auto"/>
          </w:tcPr>
          <w:p w14:paraId="43780C8D" w14:textId="77777777" w:rsidR="00DA070E" w:rsidRPr="00F83375" w:rsidRDefault="00DA070E" w:rsidP="00D96034">
            <w:pPr>
              <w:rPr>
                <w:b/>
                <w:bCs/>
              </w:rPr>
            </w:pPr>
          </w:p>
        </w:tc>
        <w:tc>
          <w:tcPr>
            <w:tcW w:w="9492" w:type="dxa"/>
            <w:shd w:val="clear" w:color="auto" w:fill="auto"/>
          </w:tcPr>
          <w:p w14:paraId="6F8645D3" w14:textId="2B69FC8A" w:rsidR="00DA070E" w:rsidRPr="00A45CEB" w:rsidRDefault="00DA070E" w:rsidP="00D96034">
            <w:r w:rsidRPr="00A45CEB">
              <w:t xml:space="preserve">Ensuring a permanent section on the </w:t>
            </w:r>
            <w:r>
              <w:t xml:space="preserve">Children </w:t>
            </w:r>
            <w:r w:rsidRPr="00A45CEB">
              <w:t>&amp;</w:t>
            </w:r>
            <w:r>
              <w:t xml:space="preserve"> </w:t>
            </w:r>
            <w:r w:rsidRPr="00A45CEB">
              <w:t>Y</w:t>
            </w:r>
            <w:r>
              <w:t xml:space="preserve">oung </w:t>
            </w:r>
            <w:r w:rsidRPr="00A45CEB">
              <w:t>P</w:t>
            </w:r>
            <w:r>
              <w:t>eople</w:t>
            </w:r>
            <w:r w:rsidRPr="00A45CEB">
              <w:t xml:space="preserve"> newsletter to celebrate achievements of black hero</w:t>
            </w:r>
            <w:r>
              <w:t>es: ensuring this isn’t confined to Black History Month</w:t>
            </w:r>
          </w:p>
        </w:tc>
        <w:tc>
          <w:tcPr>
            <w:tcW w:w="1342" w:type="dxa"/>
            <w:shd w:val="clear" w:color="auto" w:fill="auto"/>
          </w:tcPr>
          <w:p w14:paraId="0D31B03C" w14:textId="295CE607" w:rsidR="00DA070E" w:rsidRPr="00A748B0" w:rsidRDefault="00DA070E" w:rsidP="00A748B0">
            <w:pPr>
              <w:jc w:val="center"/>
            </w:pPr>
          </w:p>
        </w:tc>
      </w:tr>
      <w:tr w:rsidR="00DA070E" w:rsidRPr="00F83375" w14:paraId="7426749E" w14:textId="77777777" w:rsidTr="008A456E">
        <w:tc>
          <w:tcPr>
            <w:tcW w:w="3114" w:type="dxa"/>
            <w:vMerge/>
            <w:shd w:val="clear" w:color="auto" w:fill="auto"/>
          </w:tcPr>
          <w:p w14:paraId="1D5D2CB1" w14:textId="77777777" w:rsidR="00DA070E" w:rsidRPr="00F83375" w:rsidRDefault="00DA070E" w:rsidP="00D96034">
            <w:pPr>
              <w:rPr>
                <w:b/>
                <w:bCs/>
              </w:rPr>
            </w:pPr>
          </w:p>
        </w:tc>
        <w:tc>
          <w:tcPr>
            <w:tcW w:w="9492" w:type="dxa"/>
            <w:shd w:val="clear" w:color="auto" w:fill="auto"/>
          </w:tcPr>
          <w:p w14:paraId="1A883362" w14:textId="20FF0265" w:rsidR="00DA070E" w:rsidRPr="00A45CEB" w:rsidRDefault="00DA070E" w:rsidP="00D96034">
            <w:r>
              <w:t xml:space="preserve">Send </w:t>
            </w:r>
            <w:r w:rsidR="00B004AC">
              <w:t>children’s</w:t>
            </w:r>
            <w:r>
              <w:t xml:space="preserve"> books representing black children and young people, written by black authors See agency specific section for agency action.</w:t>
            </w:r>
          </w:p>
        </w:tc>
        <w:tc>
          <w:tcPr>
            <w:tcW w:w="1342" w:type="dxa"/>
            <w:shd w:val="clear" w:color="auto" w:fill="auto"/>
          </w:tcPr>
          <w:p w14:paraId="7627E91A" w14:textId="6BF15B6E" w:rsidR="00DA070E" w:rsidRPr="00A748B0" w:rsidRDefault="00DA070E" w:rsidP="00A748B0">
            <w:pPr>
              <w:jc w:val="center"/>
            </w:pPr>
          </w:p>
        </w:tc>
      </w:tr>
      <w:tr w:rsidR="00DA070E" w:rsidRPr="00F83375" w14:paraId="27000DD4" w14:textId="77777777" w:rsidTr="008A456E">
        <w:tc>
          <w:tcPr>
            <w:tcW w:w="3114" w:type="dxa"/>
            <w:vMerge/>
            <w:shd w:val="clear" w:color="auto" w:fill="auto"/>
          </w:tcPr>
          <w:p w14:paraId="5801300E" w14:textId="77777777" w:rsidR="00DA070E" w:rsidRPr="00F83375" w:rsidRDefault="00DA070E" w:rsidP="00D96034">
            <w:pPr>
              <w:rPr>
                <w:b/>
                <w:bCs/>
              </w:rPr>
            </w:pPr>
          </w:p>
        </w:tc>
        <w:tc>
          <w:tcPr>
            <w:tcW w:w="9492" w:type="dxa"/>
            <w:shd w:val="clear" w:color="auto" w:fill="auto"/>
          </w:tcPr>
          <w:p w14:paraId="409D74D5" w14:textId="55A2098C" w:rsidR="00DA070E" w:rsidRDefault="00DA070E" w:rsidP="00D96034">
            <w:r>
              <w:t xml:space="preserve">Black History Month </w:t>
            </w:r>
            <w:r w:rsidR="00B004AC">
              <w:t>– Participate &amp; Celebrate</w:t>
            </w:r>
          </w:p>
        </w:tc>
        <w:tc>
          <w:tcPr>
            <w:tcW w:w="1342" w:type="dxa"/>
            <w:shd w:val="clear" w:color="auto" w:fill="auto"/>
          </w:tcPr>
          <w:p w14:paraId="7397F0DC" w14:textId="254D7057" w:rsidR="00DA070E" w:rsidRPr="00274F1B" w:rsidRDefault="00DA070E" w:rsidP="00274F1B">
            <w:pPr>
              <w:jc w:val="center"/>
            </w:pPr>
          </w:p>
        </w:tc>
      </w:tr>
      <w:tr w:rsidR="00DA070E" w:rsidRPr="00F83375" w14:paraId="1286DE57" w14:textId="77777777" w:rsidTr="008A456E">
        <w:tc>
          <w:tcPr>
            <w:tcW w:w="3114" w:type="dxa"/>
            <w:vMerge/>
            <w:shd w:val="clear" w:color="auto" w:fill="auto"/>
          </w:tcPr>
          <w:p w14:paraId="57D9167E" w14:textId="77777777" w:rsidR="00DA070E" w:rsidRPr="00F83375" w:rsidRDefault="00DA070E" w:rsidP="00A45CEB">
            <w:pPr>
              <w:rPr>
                <w:b/>
                <w:bCs/>
              </w:rPr>
            </w:pPr>
          </w:p>
        </w:tc>
        <w:tc>
          <w:tcPr>
            <w:tcW w:w="9492" w:type="dxa"/>
            <w:shd w:val="clear" w:color="auto" w:fill="auto"/>
          </w:tcPr>
          <w:p w14:paraId="3E40C1B5" w14:textId="538DF655" w:rsidR="00DA070E" w:rsidRPr="00A45CEB" w:rsidRDefault="00DA070E" w:rsidP="00A45CEB">
            <w:r>
              <w:t>Create and facilitate a s</w:t>
            </w:r>
            <w:r w:rsidRPr="00A45CEB">
              <w:t xml:space="preserve">upport </w:t>
            </w:r>
            <w:r>
              <w:t>g</w:t>
            </w:r>
            <w:r w:rsidRPr="00A45CEB">
              <w:t xml:space="preserve">roup for </w:t>
            </w:r>
            <w:r>
              <w:t>f</w:t>
            </w:r>
            <w:r w:rsidRPr="00A45CEB">
              <w:t xml:space="preserve">oster </w:t>
            </w:r>
            <w:r>
              <w:t>c</w:t>
            </w:r>
            <w:r w:rsidRPr="00A45CEB">
              <w:t>arers caring for children &amp; young people f</w:t>
            </w:r>
            <w:r>
              <w:t>ro</w:t>
            </w:r>
            <w:r w:rsidRPr="00A45CEB">
              <w:t>m the black community</w:t>
            </w:r>
            <w:r w:rsidR="00B004AC">
              <w:t xml:space="preserve">. Explore small IFA’s working together to facilitate this.  </w:t>
            </w:r>
          </w:p>
        </w:tc>
        <w:tc>
          <w:tcPr>
            <w:tcW w:w="1342" w:type="dxa"/>
            <w:shd w:val="clear" w:color="auto" w:fill="auto"/>
          </w:tcPr>
          <w:p w14:paraId="5553FFBD" w14:textId="26DB8A4E" w:rsidR="00DA070E" w:rsidRPr="00B004AC" w:rsidRDefault="00DA070E" w:rsidP="00B004AC">
            <w:pPr>
              <w:jc w:val="center"/>
            </w:pPr>
          </w:p>
        </w:tc>
      </w:tr>
      <w:tr w:rsidR="00DA070E" w:rsidRPr="00F83375" w14:paraId="27BD37BE" w14:textId="77777777" w:rsidTr="008A456E">
        <w:tc>
          <w:tcPr>
            <w:tcW w:w="3114" w:type="dxa"/>
            <w:vMerge/>
            <w:shd w:val="clear" w:color="auto" w:fill="auto"/>
          </w:tcPr>
          <w:p w14:paraId="3BAF25A0" w14:textId="77777777" w:rsidR="00DA070E" w:rsidRPr="00F83375" w:rsidRDefault="00DA070E" w:rsidP="00A45CEB">
            <w:pPr>
              <w:rPr>
                <w:b/>
                <w:bCs/>
              </w:rPr>
            </w:pPr>
          </w:p>
        </w:tc>
        <w:tc>
          <w:tcPr>
            <w:tcW w:w="9492" w:type="dxa"/>
            <w:shd w:val="clear" w:color="auto" w:fill="auto"/>
          </w:tcPr>
          <w:p w14:paraId="494338AD" w14:textId="18A85688" w:rsidR="00DA070E" w:rsidRPr="00F35B64" w:rsidRDefault="00DA070E" w:rsidP="008C4F18">
            <w:r w:rsidRPr="00F35B64">
              <w:t>Provide Resources at point of placement</w:t>
            </w:r>
            <w:r w:rsidR="00A72194">
              <w:t xml:space="preserve"> to </w:t>
            </w:r>
            <w:r w:rsidR="00B004AC">
              <w:t>carer</w:t>
            </w:r>
            <w:r w:rsidR="00A72194">
              <w:t>’s</w:t>
            </w:r>
            <w:r w:rsidR="00B004AC">
              <w:t xml:space="preserve"> </w:t>
            </w:r>
            <w:r w:rsidR="00A72194">
              <w:t xml:space="preserve">offering </w:t>
            </w:r>
            <w:r w:rsidR="00B004AC">
              <w:t>transracial placements</w:t>
            </w:r>
            <w:r w:rsidR="008C4F18">
              <w:t xml:space="preserve">. For example: </w:t>
            </w:r>
            <w:r w:rsidR="00A72194">
              <w:t xml:space="preserve">‘Black Children in Care, Health, Hair &amp; Skin: Denise Lewis &amp; Flora </w:t>
            </w:r>
            <w:proofErr w:type="spellStart"/>
            <w:r w:rsidR="00A72194">
              <w:t>Awolaja</w:t>
            </w:r>
            <w:proofErr w:type="spellEnd"/>
          </w:p>
        </w:tc>
        <w:tc>
          <w:tcPr>
            <w:tcW w:w="1342" w:type="dxa"/>
            <w:shd w:val="clear" w:color="auto" w:fill="auto"/>
          </w:tcPr>
          <w:p w14:paraId="32E21E9D" w14:textId="4F559DDD" w:rsidR="00DA070E" w:rsidRPr="00E62892" w:rsidRDefault="00DA070E" w:rsidP="00E62892">
            <w:pPr>
              <w:jc w:val="center"/>
            </w:pPr>
          </w:p>
        </w:tc>
      </w:tr>
      <w:tr w:rsidR="00DA070E" w:rsidRPr="00F83375" w14:paraId="1AF7AB51" w14:textId="77777777" w:rsidTr="008A456E">
        <w:trPr>
          <w:trHeight w:val="1408"/>
        </w:trPr>
        <w:tc>
          <w:tcPr>
            <w:tcW w:w="3114" w:type="dxa"/>
            <w:vMerge/>
            <w:shd w:val="clear" w:color="auto" w:fill="auto"/>
          </w:tcPr>
          <w:p w14:paraId="4A755B09" w14:textId="77777777" w:rsidR="00DA070E" w:rsidRPr="00F83375" w:rsidRDefault="00DA070E" w:rsidP="00A45CEB">
            <w:pPr>
              <w:rPr>
                <w:b/>
                <w:bCs/>
              </w:rPr>
            </w:pPr>
          </w:p>
        </w:tc>
        <w:tc>
          <w:tcPr>
            <w:tcW w:w="9492" w:type="dxa"/>
            <w:shd w:val="clear" w:color="auto" w:fill="auto"/>
          </w:tcPr>
          <w:p w14:paraId="5D5ED4D8" w14:textId="7F2C0133" w:rsidR="00DA070E" w:rsidRDefault="00DA070E" w:rsidP="00A45CEB">
            <w:r>
              <w:t xml:space="preserve">Distribute the briefing below to all staff: </w:t>
            </w:r>
            <w:r w:rsidRPr="005772A6">
              <w:t xml:space="preserve">It provides summaries of research exploring salient factors affecting children and families’ day-to-day realities, thus deepening </w:t>
            </w:r>
            <w:r>
              <w:t>social workers</w:t>
            </w:r>
            <w:r w:rsidRPr="005772A6">
              <w:t>’ knowledge of how poverty and systemic inequalities affect families’ social conditions</w:t>
            </w:r>
          </w:p>
          <w:p w14:paraId="13324748" w14:textId="5A5D81A5" w:rsidR="00DA070E" w:rsidRPr="00DA070E" w:rsidRDefault="003B78D5" w:rsidP="00A45CEB">
            <w:pPr>
              <w:rPr>
                <w:color w:val="0000FF"/>
                <w:u w:val="single"/>
              </w:rPr>
            </w:pPr>
            <w:hyperlink r:id="rId18" w:history="1">
              <w:r w:rsidR="00DA070E" w:rsidRPr="003113AD">
                <w:rPr>
                  <w:rStyle w:val="Hyperlink"/>
                </w:rPr>
                <w:t>https://practice-supervisors.rip.org.uk/wp-content/uploads/2020/01/KB-Understanding-the-lived-experiences-of-black-Asian-and-minority-ethnic-children-and-families.pdf</w:t>
              </w:r>
            </w:hyperlink>
          </w:p>
        </w:tc>
        <w:tc>
          <w:tcPr>
            <w:tcW w:w="1342" w:type="dxa"/>
            <w:shd w:val="clear" w:color="auto" w:fill="auto"/>
          </w:tcPr>
          <w:p w14:paraId="0AE554EC" w14:textId="229604B9" w:rsidR="00DA070E" w:rsidRPr="00E62892" w:rsidRDefault="00DA070E" w:rsidP="00E62892">
            <w:pPr>
              <w:jc w:val="center"/>
            </w:pPr>
          </w:p>
        </w:tc>
      </w:tr>
      <w:tr w:rsidR="00FD7A69" w:rsidRPr="00F83375" w14:paraId="472771AE" w14:textId="77777777" w:rsidTr="008A456E">
        <w:tc>
          <w:tcPr>
            <w:tcW w:w="13948" w:type="dxa"/>
            <w:gridSpan w:val="3"/>
            <w:shd w:val="clear" w:color="auto" w:fill="auto"/>
          </w:tcPr>
          <w:p w14:paraId="0321EA55" w14:textId="703FF416" w:rsidR="00FD7A69" w:rsidRPr="00F83375" w:rsidRDefault="001C2144" w:rsidP="00A45CEB">
            <w:pPr>
              <w:rPr>
                <w:b/>
                <w:bCs/>
              </w:rPr>
            </w:pPr>
            <w:r>
              <w:rPr>
                <w:b/>
                <w:bCs/>
              </w:rPr>
              <w:lastRenderedPageBreak/>
              <w:t xml:space="preserve">Agency Specific </w:t>
            </w:r>
            <w:r w:rsidR="00D12C77">
              <w:rPr>
                <w:b/>
                <w:bCs/>
              </w:rPr>
              <w:t>Actions</w:t>
            </w:r>
            <w:r w:rsidR="00893759">
              <w:rPr>
                <w:b/>
                <w:bCs/>
              </w:rPr>
              <w:t xml:space="preserve">: </w:t>
            </w:r>
          </w:p>
        </w:tc>
      </w:tr>
      <w:tr w:rsidR="00A45CEB" w:rsidRPr="00F83375" w14:paraId="58BED65B" w14:textId="77777777" w:rsidTr="008A456E">
        <w:tc>
          <w:tcPr>
            <w:tcW w:w="3114" w:type="dxa"/>
            <w:shd w:val="clear" w:color="auto" w:fill="auto"/>
          </w:tcPr>
          <w:p w14:paraId="2C2A792E" w14:textId="0EABAF37" w:rsidR="00A45CEB" w:rsidRPr="00F83375" w:rsidRDefault="00A45CEB" w:rsidP="00FD7A69">
            <w:pPr>
              <w:ind w:firstLine="720"/>
              <w:jc w:val="center"/>
              <w:rPr>
                <w:b/>
                <w:bCs/>
              </w:rPr>
            </w:pPr>
            <w:r>
              <w:rPr>
                <w:b/>
              </w:rPr>
              <w:t>Aim</w:t>
            </w:r>
          </w:p>
        </w:tc>
        <w:tc>
          <w:tcPr>
            <w:tcW w:w="9492" w:type="dxa"/>
            <w:shd w:val="clear" w:color="auto" w:fill="auto"/>
          </w:tcPr>
          <w:p w14:paraId="7477B053" w14:textId="6B6D9084" w:rsidR="00A45CEB" w:rsidRPr="00F83375" w:rsidRDefault="00A45CEB" w:rsidP="00FD7A69">
            <w:pPr>
              <w:jc w:val="center"/>
              <w:rPr>
                <w:b/>
                <w:bCs/>
              </w:rPr>
            </w:pPr>
            <w:r w:rsidRPr="00667172">
              <w:rPr>
                <w:b/>
                <w:bCs/>
              </w:rPr>
              <w:t>Action</w:t>
            </w:r>
          </w:p>
        </w:tc>
        <w:tc>
          <w:tcPr>
            <w:tcW w:w="1342" w:type="dxa"/>
            <w:shd w:val="clear" w:color="auto" w:fill="auto"/>
          </w:tcPr>
          <w:p w14:paraId="2EB45F75" w14:textId="654E195A" w:rsidR="00A45CEB" w:rsidRPr="00F83375" w:rsidRDefault="00A45CEB" w:rsidP="00FD7A69">
            <w:pPr>
              <w:jc w:val="center"/>
              <w:rPr>
                <w:b/>
                <w:bCs/>
              </w:rPr>
            </w:pPr>
            <w:r w:rsidRPr="00667172">
              <w:rPr>
                <w:b/>
                <w:bCs/>
              </w:rPr>
              <w:t>Deadline</w:t>
            </w:r>
          </w:p>
        </w:tc>
      </w:tr>
      <w:tr w:rsidR="00F35B64" w:rsidRPr="00F83375" w14:paraId="34644F6C" w14:textId="77777777" w:rsidTr="008A456E">
        <w:tc>
          <w:tcPr>
            <w:tcW w:w="3114" w:type="dxa"/>
            <w:shd w:val="clear" w:color="auto" w:fill="auto"/>
          </w:tcPr>
          <w:p w14:paraId="2D12DC7B" w14:textId="04524F7C" w:rsidR="00F35B64" w:rsidRPr="00D12C77" w:rsidRDefault="00EA61AB" w:rsidP="004D4DF8">
            <w:pPr>
              <w:rPr>
                <w:bCs/>
              </w:rPr>
            </w:pPr>
            <w:r>
              <w:rPr>
                <w:bCs/>
              </w:rPr>
              <w:t xml:space="preserve">e.g. </w:t>
            </w:r>
            <w:r w:rsidR="00D12C77" w:rsidRPr="00EA61AB">
              <w:rPr>
                <w:bCs/>
                <w:i/>
                <w:iCs/>
              </w:rPr>
              <w:t>Challenge adults own white supremacy and white privilege</w:t>
            </w:r>
            <w:r w:rsidR="00D12C77" w:rsidRPr="00D12C77">
              <w:rPr>
                <w:bCs/>
              </w:rPr>
              <w:t xml:space="preserve"> </w:t>
            </w:r>
          </w:p>
        </w:tc>
        <w:tc>
          <w:tcPr>
            <w:tcW w:w="9492" w:type="dxa"/>
            <w:shd w:val="clear" w:color="auto" w:fill="auto"/>
          </w:tcPr>
          <w:p w14:paraId="190AA04A" w14:textId="357047DE" w:rsidR="005249D3" w:rsidRPr="00EA61AB" w:rsidRDefault="00D12C77" w:rsidP="00A45CEB">
            <w:pPr>
              <w:rPr>
                <w:i/>
                <w:iCs/>
              </w:rPr>
            </w:pPr>
            <w:r w:rsidRPr="00EA61AB">
              <w:rPr>
                <w:i/>
                <w:iCs/>
              </w:rPr>
              <w:t xml:space="preserve">Facilitate annual </w:t>
            </w:r>
            <w:r w:rsidR="00BA576F" w:rsidRPr="00EA61AB">
              <w:rPr>
                <w:i/>
                <w:iCs/>
              </w:rPr>
              <w:t>b</w:t>
            </w:r>
            <w:r w:rsidRPr="00EA61AB">
              <w:rPr>
                <w:i/>
                <w:iCs/>
              </w:rPr>
              <w:t>ook club</w:t>
            </w:r>
            <w:r w:rsidR="005249D3" w:rsidRPr="00EA61AB">
              <w:rPr>
                <w:i/>
                <w:iCs/>
              </w:rPr>
              <w:t xml:space="preserve">, this was trailed over the summer of 2020 with staff and carers. </w:t>
            </w:r>
          </w:p>
          <w:p w14:paraId="47A121CA" w14:textId="5DF21079" w:rsidR="00F35B64" w:rsidRPr="00FD7A69" w:rsidRDefault="00BA576F" w:rsidP="00A45CEB">
            <w:r w:rsidRPr="00EA61AB">
              <w:rPr>
                <w:i/>
                <w:iCs/>
              </w:rPr>
              <w:t xml:space="preserve">Me and White </w:t>
            </w:r>
            <w:r w:rsidR="005249D3" w:rsidRPr="00EA61AB">
              <w:rPr>
                <w:i/>
                <w:iCs/>
              </w:rPr>
              <w:t>Supremacy: How</w:t>
            </w:r>
            <w:r w:rsidRPr="00EA61AB">
              <w:rPr>
                <w:i/>
                <w:iCs/>
              </w:rPr>
              <w:t xml:space="preserve"> to recognise your </w:t>
            </w:r>
            <w:r w:rsidR="005249D3" w:rsidRPr="00EA61AB">
              <w:rPr>
                <w:i/>
                <w:iCs/>
              </w:rPr>
              <w:t>privilege</w:t>
            </w:r>
            <w:r w:rsidRPr="00EA61AB">
              <w:rPr>
                <w:i/>
                <w:iCs/>
              </w:rPr>
              <w:t>, Combat racism and Change the world</w:t>
            </w:r>
            <w:r w:rsidR="005249D3" w:rsidRPr="00EA61AB">
              <w:rPr>
                <w:i/>
                <w:iCs/>
              </w:rPr>
              <w:t xml:space="preserve"> by</w:t>
            </w:r>
            <w:r w:rsidRPr="00EA61AB">
              <w:rPr>
                <w:i/>
                <w:iCs/>
              </w:rPr>
              <w:t xml:space="preserve"> Layla Saad.</w:t>
            </w:r>
            <w:r>
              <w:t xml:space="preserve"> </w:t>
            </w:r>
          </w:p>
        </w:tc>
        <w:tc>
          <w:tcPr>
            <w:tcW w:w="1342" w:type="dxa"/>
            <w:shd w:val="clear" w:color="auto" w:fill="auto"/>
          </w:tcPr>
          <w:p w14:paraId="0B9A2AB0" w14:textId="64C008C8" w:rsidR="00F35B64" w:rsidRPr="00893759" w:rsidRDefault="00F35B64" w:rsidP="00893759">
            <w:pPr>
              <w:jc w:val="center"/>
            </w:pPr>
          </w:p>
        </w:tc>
      </w:tr>
      <w:tr w:rsidR="00F35B64" w:rsidRPr="00F83375" w14:paraId="56A0DB40" w14:textId="77777777" w:rsidTr="008A456E">
        <w:tc>
          <w:tcPr>
            <w:tcW w:w="3114" w:type="dxa"/>
            <w:shd w:val="clear" w:color="auto" w:fill="auto"/>
          </w:tcPr>
          <w:p w14:paraId="049862B9" w14:textId="29967A80" w:rsidR="00F35B64" w:rsidRPr="00893759" w:rsidRDefault="00EA61AB" w:rsidP="00893759">
            <w:pPr>
              <w:rPr>
                <w:bCs/>
              </w:rPr>
            </w:pPr>
            <w:r>
              <w:rPr>
                <w:bCs/>
              </w:rPr>
              <w:t xml:space="preserve">e.g. </w:t>
            </w:r>
            <w:r w:rsidR="00893759" w:rsidRPr="00EA61AB">
              <w:rPr>
                <w:bCs/>
                <w:i/>
                <w:iCs/>
              </w:rPr>
              <w:t>We will build a workforce more reflective of the communities we serve by promoting opportunities for black and ethnic minority people to enter and advance within the organisation.</w:t>
            </w:r>
          </w:p>
        </w:tc>
        <w:tc>
          <w:tcPr>
            <w:tcW w:w="9492" w:type="dxa"/>
            <w:shd w:val="clear" w:color="auto" w:fill="auto"/>
          </w:tcPr>
          <w:p w14:paraId="650FF79F" w14:textId="02314326" w:rsidR="00F35B64" w:rsidRPr="00EA61AB" w:rsidRDefault="00893759" w:rsidP="00A45CEB">
            <w:pPr>
              <w:rPr>
                <w:i/>
                <w:iCs/>
              </w:rPr>
            </w:pPr>
            <w:r w:rsidRPr="00EA61AB">
              <w:rPr>
                <w:i/>
                <w:iCs/>
              </w:rPr>
              <w:t xml:space="preserve">Create a new fast-track scheme for high potential people from ethnic minority backgrounds, fuelled by targeted recruitment. Selected staff will be mentored by a member of the Senior Leadership Team as they progress through different opportunities designed to build their career foundations. </w:t>
            </w:r>
          </w:p>
        </w:tc>
        <w:tc>
          <w:tcPr>
            <w:tcW w:w="1342" w:type="dxa"/>
            <w:shd w:val="clear" w:color="auto" w:fill="auto"/>
          </w:tcPr>
          <w:p w14:paraId="309B733E" w14:textId="0CE653C0" w:rsidR="00F35B64" w:rsidRPr="00893759" w:rsidRDefault="00F35B64" w:rsidP="00893759">
            <w:pPr>
              <w:jc w:val="center"/>
            </w:pPr>
          </w:p>
        </w:tc>
      </w:tr>
      <w:tr w:rsidR="00893759" w:rsidRPr="00F83375" w14:paraId="0A9A925D" w14:textId="77777777" w:rsidTr="008A456E">
        <w:tc>
          <w:tcPr>
            <w:tcW w:w="3114" w:type="dxa"/>
            <w:shd w:val="clear" w:color="auto" w:fill="auto"/>
          </w:tcPr>
          <w:p w14:paraId="1A680E9A" w14:textId="0236E5AD" w:rsidR="00893759" w:rsidRPr="00893759" w:rsidRDefault="00EA61AB" w:rsidP="00893759">
            <w:pPr>
              <w:rPr>
                <w:bCs/>
              </w:rPr>
            </w:pPr>
            <w:r>
              <w:rPr>
                <w:bCs/>
              </w:rPr>
              <w:t xml:space="preserve">e.g. </w:t>
            </w:r>
            <w:r w:rsidR="00893759" w:rsidRPr="00EA61AB">
              <w:rPr>
                <w:bCs/>
                <w:i/>
                <w:iCs/>
              </w:rPr>
              <w:t>We will ensure that every one of our senior leaders has a greater understanding of the issues faced by ethnic minority communities and are equipped to lead the fight for equality.</w:t>
            </w:r>
          </w:p>
        </w:tc>
        <w:tc>
          <w:tcPr>
            <w:tcW w:w="9492" w:type="dxa"/>
            <w:shd w:val="clear" w:color="auto" w:fill="auto"/>
          </w:tcPr>
          <w:p w14:paraId="2504E31E" w14:textId="4FF8E332" w:rsidR="00893759" w:rsidRPr="00EA61AB" w:rsidRDefault="00893759" w:rsidP="00A45CEB">
            <w:pPr>
              <w:rPr>
                <w:i/>
                <w:iCs/>
              </w:rPr>
            </w:pPr>
            <w:r w:rsidRPr="00EA61AB">
              <w:rPr>
                <w:i/>
                <w:iCs/>
              </w:rPr>
              <w:t>The registered manager will commit to have an ethnic minority reverse mentor</w:t>
            </w:r>
            <w:r w:rsidR="00BA576F" w:rsidRPr="00EA61AB">
              <w:rPr>
                <w:i/>
                <w:iCs/>
              </w:rPr>
              <w:t xml:space="preserve"> to ensure a robust understanding of the issues faced by BAME communities. </w:t>
            </w:r>
          </w:p>
        </w:tc>
        <w:tc>
          <w:tcPr>
            <w:tcW w:w="1342" w:type="dxa"/>
            <w:shd w:val="clear" w:color="auto" w:fill="auto"/>
          </w:tcPr>
          <w:p w14:paraId="4789C014" w14:textId="0F15CD5B" w:rsidR="00893759" w:rsidRPr="00893759" w:rsidRDefault="00893759" w:rsidP="00A748B0">
            <w:pPr>
              <w:jc w:val="center"/>
            </w:pPr>
          </w:p>
        </w:tc>
      </w:tr>
      <w:tr w:rsidR="009A4B64" w:rsidRPr="00F83375" w14:paraId="7F681AD5" w14:textId="77777777" w:rsidTr="008A456E">
        <w:tc>
          <w:tcPr>
            <w:tcW w:w="3114" w:type="dxa"/>
            <w:vMerge w:val="restart"/>
            <w:shd w:val="clear" w:color="auto" w:fill="auto"/>
          </w:tcPr>
          <w:p w14:paraId="2DA31AAF" w14:textId="2B0A0721" w:rsidR="009A4B64" w:rsidRPr="001C2144" w:rsidRDefault="00EA61AB" w:rsidP="00893759">
            <w:pPr>
              <w:rPr>
                <w:bCs/>
              </w:rPr>
            </w:pPr>
            <w:r>
              <w:rPr>
                <w:bCs/>
              </w:rPr>
              <w:t xml:space="preserve">e.g. </w:t>
            </w:r>
            <w:r w:rsidR="009A4B64" w:rsidRPr="00EA61AB">
              <w:rPr>
                <w:bCs/>
                <w:i/>
                <w:iCs/>
              </w:rPr>
              <w:t>Improve Racial Literacy on both agency bookshelf and those of our foster carers</w:t>
            </w:r>
            <w:r w:rsidR="009A4B64">
              <w:rPr>
                <w:bCs/>
              </w:rPr>
              <w:t>.</w:t>
            </w:r>
          </w:p>
        </w:tc>
        <w:tc>
          <w:tcPr>
            <w:tcW w:w="9492" w:type="dxa"/>
            <w:shd w:val="clear" w:color="auto" w:fill="auto"/>
          </w:tcPr>
          <w:p w14:paraId="5EBA65A0" w14:textId="1BB1DB88" w:rsidR="009A4B64" w:rsidRPr="00EA61AB" w:rsidRDefault="009A4B64" w:rsidP="00A45CEB">
            <w:pPr>
              <w:rPr>
                <w:i/>
                <w:iCs/>
              </w:rPr>
            </w:pPr>
            <w:r w:rsidRPr="00EA61AB">
              <w:rPr>
                <w:i/>
                <w:iCs/>
              </w:rPr>
              <w:t>Send new book out to families every 3 months to strengthen the diversity on families bookcases and literature being explored with children and young people. Purchase these books from block owned book shops:</w:t>
            </w:r>
          </w:p>
          <w:p w14:paraId="3D4B23E6" w14:textId="77777777" w:rsidR="009A4B64" w:rsidRPr="00EA61AB" w:rsidRDefault="009A4B64" w:rsidP="00A45CEB">
            <w:pPr>
              <w:rPr>
                <w:i/>
                <w:iCs/>
              </w:rPr>
            </w:pPr>
            <w:r w:rsidRPr="00EA61AB">
              <w:rPr>
                <w:i/>
                <w:iCs/>
              </w:rPr>
              <w:t>@akomabooks</w:t>
            </w:r>
          </w:p>
          <w:p w14:paraId="4AFFED16" w14:textId="77777777" w:rsidR="009A4B64" w:rsidRPr="00EA61AB" w:rsidRDefault="009A4B64" w:rsidP="00A45CEB">
            <w:pPr>
              <w:rPr>
                <w:i/>
                <w:iCs/>
              </w:rPr>
            </w:pPr>
            <w:r w:rsidRPr="00EA61AB">
              <w:rPr>
                <w:i/>
                <w:iCs/>
              </w:rPr>
              <w:t>@elizabethsofakron</w:t>
            </w:r>
          </w:p>
          <w:p w14:paraId="2BCC36C7" w14:textId="77777777" w:rsidR="009A4B64" w:rsidRPr="00EA61AB" w:rsidRDefault="009A4B64" w:rsidP="00A45CEB">
            <w:pPr>
              <w:rPr>
                <w:i/>
                <w:iCs/>
              </w:rPr>
            </w:pPr>
            <w:r w:rsidRPr="00EA61AB">
              <w:rPr>
                <w:i/>
                <w:iCs/>
              </w:rPr>
              <w:t>@shelvesbookstore</w:t>
            </w:r>
          </w:p>
          <w:p w14:paraId="09188FED" w14:textId="77777777" w:rsidR="009A4B64" w:rsidRPr="00EA61AB" w:rsidRDefault="009A4B64" w:rsidP="00A45CEB">
            <w:pPr>
              <w:rPr>
                <w:i/>
                <w:iCs/>
              </w:rPr>
            </w:pPr>
            <w:r w:rsidRPr="00EA61AB">
              <w:rPr>
                <w:i/>
                <w:iCs/>
              </w:rPr>
              <w:t>@littlebohobookshop</w:t>
            </w:r>
          </w:p>
          <w:p w14:paraId="46E19B65" w14:textId="77777777" w:rsidR="009A4B64" w:rsidRPr="00EA61AB" w:rsidRDefault="009A4B64" w:rsidP="00A45CEB">
            <w:pPr>
              <w:rPr>
                <w:i/>
                <w:iCs/>
              </w:rPr>
            </w:pPr>
            <w:r w:rsidRPr="00EA61AB">
              <w:rPr>
                <w:i/>
                <w:iCs/>
              </w:rPr>
              <w:t>@blackpearlbooks</w:t>
            </w:r>
          </w:p>
          <w:p w14:paraId="7652B0FC" w14:textId="77777777" w:rsidR="009A4B64" w:rsidRPr="00EA61AB" w:rsidRDefault="009A4B64" w:rsidP="00A45CEB">
            <w:pPr>
              <w:rPr>
                <w:i/>
                <w:iCs/>
              </w:rPr>
            </w:pPr>
            <w:r w:rsidRPr="00EA61AB">
              <w:rPr>
                <w:i/>
                <w:iCs/>
              </w:rPr>
              <w:t>@noordinarybookshop</w:t>
            </w:r>
          </w:p>
          <w:p w14:paraId="16008975" w14:textId="77777777" w:rsidR="009A4B64" w:rsidRPr="00EA61AB" w:rsidRDefault="009A4B64" w:rsidP="00A45CEB">
            <w:pPr>
              <w:rPr>
                <w:i/>
                <w:iCs/>
              </w:rPr>
            </w:pPr>
            <w:r w:rsidRPr="00EA61AB">
              <w:rPr>
                <w:i/>
                <w:iCs/>
              </w:rPr>
              <w:t>@newbeaconbooks</w:t>
            </w:r>
          </w:p>
          <w:p w14:paraId="5262D586" w14:textId="77777777" w:rsidR="009A4B64" w:rsidRPr="00EA61AB" w:rsidRDefault="009A4B64" w:rsidP="00A45CEB">
            <w:pPr>
              <w:rPr>
                <w:i/>
                <w:iCs/>
              </w:rPr>
            </w:pPr>
            <w:r w:rsidRPr="00EA61AB">
              <w:rPr>
                <w:i/>
                <w:iCs/>
              </w:rPr>
              <w:t>@imaginemestories</w:t>
            </w:r>
          </w:p>
          <w:p w14:paraId="146BF061" w14:textId="77777777" w:rsidR="009A4B64" w:rsidRPr="00EA61AB" w:rsidRDefault="009A4B64" w:rsidP="00A45CEB">
            <w:pPr>
              <w:rPr>
                <w:i/>
                <w:iCs/>
              </w:rPr>
            </w:pPr>
            <w:r w:rsidRPr="00EA61AB">
              <w:rPr>
                <w:i/>
                <w:iCs/>
              </w:rPr>
              <w:t>@blackstarbooks_Idn</w:t>
            </w:r>
          </w:p>
          <w:p w14:paraId="633FE742" w14:textId="77777777" w:rsidR="009A4B64" w:rsidRPr="00EA61AB" w:rsidRDefault="009A4B64" w:rsidP="00A45CEB">
            <w:pPr>
              <w:rPr>
                <w:i/>
                <w:iCs/>
              </w:rPr>
            </w:pPr>
            <w:r w:rsidRPr="00EA61AB">
              <w:rPr>
                <w:i/>
                <w:iCs/>
              </w:rPr>
              <w:t>@wokebabiesuk</w:t>
            </w:r>
          </w:p>
          <w:p w14:paraId="65436771" w14:textId="5A91316B" w:rsidR="009A4B64" w:rsidRPr="00EA61AB" w:rsidRDefault="009A4B64" w:rsidP="00A45CEB">
            <w:pPr>
              <w:rPr>
                <w:i/>
                <w:iCs/>
              </w:rPr>
            </w:pPr>
            <w:r w:rsidRPr="00EA61AB">
              <w:rPr>
                <w:i/>
                <w:iCs/>
              </w:rPr>
              <w:t>@sevenoaksbookshop</w:t>
            </w:r>
          </w:p>
        </w:tc>
        <w:tc>
          <w:tcPr>
            <w:tcW w:w="1342" w:type="dxa"/>
            <w:shd w:val="clear" w:color="auto" w:fill="auto"/>
          </w:tcPr>
          <w:p w14:paraId="65E438E8" w14:textId="3AC04751" w:rsidR="009A4B64" w:rsidRPr="00893759" w:rsidRDefault="009A4B64" w:rsidP="00A748B0">
            <w:pPr>
              <w:jc w:val="center"/>
            </w:pPr>
          </w:p>
        </w:tc>
      </w:tr>
      <w:tr w:rsidR="009A4B64" w:rsidRPr="00F83375" w14:paraId="3993C208" w14:textId="77777777" w:rsidTr="008A456E">
        <w:tc>
          <w:tcPr>
            <w:tcW w:w="3114" w:type="dxa"/>
            <w:vMerge/>
            <w:shd w:val="clear" w:color="auto" w:fill="auto"/>
          </w:tcPr>
          <w:p w14:paraId="1F6C1F76" w14:textId="77777777" w:rsidR="009A4B64" w:rsidRPr="009A4B64" w:rsidRDefault="009A4B64" w:rsidP="00893759">
            <w:pPr>
              <w:rPr>
                <w:bCs/>
              </w:rPr>
            </w:pPr>
          </w:p>
        </w:tc>
        <w:tc>
          <w:tcPr>
            <w:tcW w:w="9492" w:type="dxa"/>
            <w:shd w:val="clear" w:color="auto" w:fill="auto"/>
          </w:tcPr>
          <w:p w14:paraId="11FFA340" w14:textId="3B1D8564" w:rsidR="009A4B64" w:rsidRPr="00EA61AB" w:rsidRDefault="00A748B0" w:rsidP="00A45CEB">
            <w:pPr>
              <w:rPr>
                <w:i/>
                <w:iCs/>
              </w:rPr>
            </w:pPr>
            <w:r w:rsidRPr="00EA61AB">
              <w:rPr>
                <w:i/>
                <w:iCs/>
              </w:rPr>
              <w:t xml:space="preserve">All children 12 and over to be sent the revised and rewritten book:  ‘Black &amp; British: A short, essential history’ by David </w:t>
            </w:r>
            <w:proofErr w:type="spellStart"/>
            <w:r w:rsidRPr="00EA61AB">
              <w:rPr>
                <w:i/>
                <w:iCs/>
              </w:rPr>
              <w:t>Olusoga</w:t>
            </w:r>
            <w:proofErr w:type="spellEnd"/>
            <w:r w:rsidRPr="00EA61AB">
              <w:rPr>
                <w:i/>
                <w:iCs/>
              </w:rPr>
              <w:t xml:space="preserve">. This will be included in the welcome pack for young people being placed. </w:t>
            </w:r>
          </w:p>
        </w:tc>
        <w:tc>
          <w:tcPr>
            <w:tcW w:w="1342" w:type="dxa"/>
            <w:shd w:val="clear" w:color="auto" w:fill="auto"/>
          </w:tcPr>
          <w:p w14:paraId="17267644" w14:textId="7D7CCF74" w:rsidR="009A4B64" w:rsidRPr="00893759" w:rsidRDefault="009A4B64" w:rsidP="00A748B0">
            <w:pPr>
              <w:jc w:val="center"/>
            </w:pPr>
          </w:p>
        </w:tc>
      </w:tr>
    </w:tbl>
    <w:p w14:paraId="3DFFA490" w14:textId="77777777" w:rsidR="00D12C77" w:rsidRDefault="00D12C77"/>
    <w:p w14:paraId="78A51B9C" w14:textId="7146FC74" w:rsidR="00706BED" w:rsidRDefault="00EA61AB">
      <w:r>
        <w:rPr>
          <w:b/>
          <w:bCs/>
        </w:rPr>
        <w:t>With thanks for the work involved in completion</w:t>
      </w:r>
      <w:r w:rsidR="0064568B">
        <w:rPr>
          <w:b/>
          <w:bCs/>
        </w:rPr>
        <w:t xml:space="preserve"> of </w:t>
      </w:r>
      <w:r>
        <w:rPr>
          <w:b/>
          <w:bCs/>
        </w:rPr>
        <w:t>the</w:t>
      </w:r>
      <w:r w:rsidR="00706BED" w:rsidRPr="006C373C">
        <w:rPr>
          <w:b/>
          <w:bCs/>
        </w:rPr>
        <w:t xml:space="preserve"> Yorkshire &amp; Humber IFP Anti-Racist Working Party</w:t>
      </w:r>
      <w:r w:rsidR="00706BED">
        <w:t xml:space="preserve">: Maria Chase Fostering Network, Claire Ferris Fostering to Inspire, Claire Terry-Marriott Safe Base Fostering, Claire Rogers Tree House Care, Sarah Allkins Chrysalis Consortium, Chelsea Paxton </w:t>
      </w:r>
      <w:proofErr w:type="spellStart"/>
      <w:r w:rsidR="00706BED">
        <w:t>Barnardos</w:t>
      </w:r>
      <w:proofErr w:type="spellEnd"/>
      <w:r w:rsidR="00706BED">
        <w:t xml:space="preserve">, Laura </w:t>
      </w:r>
      <w:proofErr w:type="spellStart"/>
      <w:r w:rsidR="00706BED">
        <w:t>Cothay</w:t>
      </w:r>
      <w:proofErr w:type="spellEnd"/>
      <w:r w:rsidR="00706BED">
        <w:t xml:space="preserve"> </w:t>
      </w:r>
      <w:r w:rsidR="00CF52C7">
        <w:t xml:space="preserve">Foster Care Associates, </w:t>
      </w:r>
      <w:proofErr w:type="spellStart"/>
      <w:r w:rsidR="00CF52C7">
        <w:t>Lynrose</w:t>
      </w:r>
      <w:proofErr w:type="spellEnd"/>
      <w:r w:rsidR="00CF52C7">
        <w:t xml:space="preserve"> Kirby National Fostering Association, Carly Renshaw National Fostering Association, Alison Dickson Capstone Foster Care, Natalie Davis The Children’s Family Trust </w:t>
      </w:r>
    </w:p>
    <w:sectPr w:rsidR="00706BED" w:rsidSect="008C74F8">
      <w:headerReference w:type="even" r:id="rId19"/>
      <w:headerReference w:type="default" r:id="rId20"/>
      <w:footerReference w:type="even" r:id="rId21"/>
      <w:footerReference w:type="default" r:id="rId22"/>
      <w:headerReference w:type="first" r:id="rId23"/>
      <w:footerReference w:type="first" r:id="rId24"/>
      <w:pgSz w:w="16838" w:h="11906" w:orient="landscape"/>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DFA3D" w14:textId="77777777" w:rsidR="003B78D5" w:rsidRDefault="003B78D5" w:rsidP="002575FB">
      <w:pPr>
        <w:spacing w:after="0" w:line="240" w:lineRule="auto"/>
      </w:pPr>
      <w:r>
        <w:separator/>
      </w:r>
    </w:p>
  </w:endnote>
  <w:endnote w:type="continuationSeparator" w:id="0">
    <w:p w14:paraId="7146A102" w14:textId="77777777" w:rsidR="003B78D5" w:rsidRDefault="003B78D5" w:rsidP="00257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071E5" w14:textId="77777777" w:rsidR="008C74F8" w:rsidRDefault="008C74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27931" w14:textId="42E3E6CC" w:rsidR="002575FB" w:rsidRDefault="00706BED" w:rsidP="00706BED">
    <w:pPr>
      <w:pStyle w:val="Footer"/>
      <w:tabs>
        <w:tab w:val="clear" w:pos="9026"/>
        <w:tab w:val="left" w:pos="7508"/>
      </w:tabs>
      <w:ind w:left="-567" w:right="-784"/>
    </w:pPr>
    <w:r>
      <w:t xml:space="preserve">  </w:t>
    </w:r>
    <w:r w:rsidR="002575FB">
      <w:t xml:space="preserve"> </w:t>
    </w:r>
    <w:r w:rsidR="002575FB">
      <w:rPr>
        <w:noProof/>
      </w:rPr>
      <w:drawing>
        <wp:inline distT="0" distB="0" distL="0" distR="0" wp14:anchorId="48734191" wp14:editId="1F70544C">
          <wp:extent cx="2643188" cy="306211"/>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1402" cy="310638"/>
                  </a:xfrm>
                  <a:prstGeom prst="rect">
                    <a:avLst/>
                  </a:prstGeom>
                  <a:noFill/>
                </pic:spPr>
              </pic:pic>
            </a:graphicData>
          </a:graphic>
        </wp:inline>
      </w:drawing>
    </w:r>
    <w:r w:rsidR="006C373C">
      <w:rPr>
        <w:noProof/>
      </w:rPr>
      <w:t xml:space="preserve">     </w:t>
    </w:r>
    <w:r w:rsidR="006C373C">
      <w:rPr>
        <w:noProof/>
      </w:rPr>
      <w:drawing>
        <wp:inline distT="0" distB="0" distL="0" distR="0" wp14:anchorId="3C19F381" wp14:editId="4A9F7C12">
          <wp:extent cx="1876425" cy="632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5067" cy="638445"/>
                  </a:xfrm>
                  <a:prstGeom prst="rect">
                    <a:avLst/>
                  </a:prstGeom>
                  <a:noFill/>
                  <a:ln>
                    <a:noFill/>
                  </a:ln>
                </pic:spPr>
              </pic:pic>
            </a:graphicData>
          </a:graphic>
        </wp:inline>
      </w:drawing>
    </w:r>
    <w:r w:rsidR="002575FB">
      <w:t xml:space="preserve">   </w:t>
    </w:r>
    <w:r w:rsidR="006C373C">
      <w:t xml:space="preserve">          </w:t>
    </w:r>
    <w:r w:rsidR="002575FB">
      <w:rPr>
        <w:noProof/>
      </w:rPr>
      <w:drawing>
        <wp:inline distT="0" distB="0" distL="0" distR="0" wp14:anchorId="32B26853" wp14:editId="0F6BE7FE">
          <wp:extent cx="2214563" cy="675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55475" cy="687796"/>
                  </a:xfrm>
                  <a:prstGeom prst="rect">
                    <a:avLst/>
                  </a:prstGeom>
                  <a:noFill/>
                  <a:ln>
                    <a:noFill/>
                  </a:ln>
                </pic:spPr>
              </pic:pic>
            </a:graphicData>
          </a:graphic>
        </wp:inline>
      </w:drawing>
    </w:r>
    <w:r w:rsidR="002575FB">
      <w:t xml:space="preserve">  </w:t>
    </w:r>
    <w:r w:rsidR="006C373C">
      <w:t xml:space="preserve">            </w:t>
    </w:r>
    <w:r w:rsidR="002575FB">
      <w:t xml:space="preserve"> </w:t>
    </w:r>
    <w:r w:rsidR="006C373C">
      <w:rPr>
        <w:noProof/>
      </w:rPr>
      <w:drawing>
        <wp:inline distT="0" distB="0" distL="0" distR="0" wp14:anchorId="7DD78B18" wp14:editId="38CB1D24">
          <wp:extent cx="1487805" cy="8597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7805" cy="85979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39939" w14:textId="77777777" w:rsidR="008C74F8" w:rsidRDefault="008C7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96F8A" w14:textId="77777777" w:rsidR="003B78D5" w:rsidRDefault="003B78D5" w:rsidP="002575FB">
      <w:pPr>
        <w:spacing w:after="0" w:line="240" w:lineRule="auto"/>
      </w:pPr>
      <w:r>
        <w:separator/>
      </w:r>
    </w:p>
  </w:footnote>
  <w:footnote w:type="continuationSeparator" w:id="0">
    <w:p w14:paraId="087F5E7B" w14:textId="77777777" w:rsidR="003B78D5" w:rsidRDefault="003B78D5" w:rsidP="00257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BA8C4" w14:textId="77777777" w:rsidR="008C74F8" w:rsidRDefault="008C74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0FAE9" w14:textId="2202A198" w:rsidR="00FD7A69" w:rsidRDefault="003B78D5" w:rsidP="006C373C">
    <w:pPr>
      <w:pStyle w:val="Header"/>
      <w:jc w:val="center"/>
    </w:pPr>
    <w:sdt>
      <w:sdtPr>
        <w:id w:val="-1275395050"/>
        <w:docPartObj>
          <w:docPartGallery w:val="Page Numbers (Margins)"/>
          <w:docPartUnique/>
        </w:docPartObj>
      </w:sdtPr>
      <w:sdtEndPr/>
      <w:sdtContent>
        <w:r w:rsidR="008C74F8">
          <w:rPr>
            <w:noProof/>
          </w:rPr>
          <mc:AlternateContent>
            <mc:Choice Requires="wps">
              <w:drawing>
                <wp:anchor distT="0" distB="0" distL="114300" distR="114300" simplePos="0" relativeHeight="251659264" behindDoc="0" locked="0" layoutInCell="0" allowOverlap="1" wp14:anchorId="4C61D7EE" wp14:editId="45A76F56">
                  <wp:simplePos x="0" y="0"/>
                  <wp:positionH relativeFrom="rightMargin">
                    <wp:align>center</wp:align>
                  </wp:positionH>
                  <wp:positionV relativeFrom="margin">
                    <wp:align>bottom</wp:align>
                  </wp:positionV>
                  <wp:extent cx="510540" cy="2183130"/>
                  <wp:effectExtent l="0" t="0" r="381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5A871" w14:textId="77777777" w:rsidR="008C74F8" w:rsidRDefault="008C74F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C61D7EE" id="Rectangle 7"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IcaFNX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60A5A871" w14:textId="77777777" w:rsidR="008C74F8" w:rsidRDefault="008C74F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sdt>
      <w:sdtPr>
        <w:id w:val="-1318336367"/>
        <w:docPartObj>
          <w:docPartGallery w:val="Page Numbers (Top of Page)"/>
          <w:docPartUnique/>
        </w:docPartObj>
      </w:sdtPr>
      <w:sdtEndPr/>
      <w:sdtContent>
        <w:r w:rsidR="006C373C">
          <w:t xml:space="preserve">  </w:t>
        </w:r>
        <w:r w:rsidR="006C373C">
          <w:rPr>
            <w:noProof/>
          </w:rPr>
          <w:drawing>
            <wp:inline distT="0" distB="0" distL="0" distR="0" wp14:anchorId="26E0916F" wp14:editId="103819A8">
              <wp:extent cx="795337" cy="795337"/>
              <wp:effectExtent l="0" t="0" r="508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601" cy="798601"/>
                      </a:xfrm>
                      <a:prstGeom prst="rect">
                        <a:avLst/>
                      </a:prstGeom>
                      <a:noFill/>
                    </pic:spPr>
                  </pic:pic>
                </a:graphicData>
              </a:graphic>
            </wp:inline>
          </w:drawing>
        </w:r>
        <w:r w:rsidR="006C373C">
          <w:t xml:space="preserve">                      </w:t>
        </w:r>
        <w:r w:rsidR="006C373C">
          <w:rPr>
            <w:noProof/>
          </w:rPr>
          <w:drawing>
            <wp:inline distT="0" distB="0" distL="0" distR="0" wp14:anchorId="5AE48577" wp14:editId="70C4FBE5">
              <wp:extent cx="1005840" cy="71310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840" cy="713105"/>
                      </a:xfrm>
                      <a:prstGeom prst="rect">
                        <a:avLst/>
                      </a:prstGeom>
                      <a:noFill/>
                    </pic:spPr>
                  </pic:pic>
                </a:graphicData>
              </a:graphic>
            </wp:inline>
          </w:drawing>
        </w:r>
        <w:r w:rsidR="006C373C">
          <w:t xml:space="preserve">                   </w:t>
        </w:r>
        <w:r w:rsidR="006C373C">
          <w:rPr>
            <w:noProof/>
          </w:rPr>
          <w:drawing>
            <wp:inline distT="0" distB="0" distL="0" distR="0" wp14:anchorId="19344007" wp14:editId="0059D562">
              <wp:extent cx="902335" cy="7378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2335" cy="737870"/>
                      </a:xfrm>
                      <a:prstGeom prst="rect">
                        <a:avLst/>
                      </a:prstGeom>
                      <a:noFill/>
                    </pic:spPr>
                  </pic:pic>
                </a:graphicData>
              </a:graphic>
            </wp:inline>
          </w:drawing>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F4B10" w14:textId="77777777" w:rsidR="008C74F8" w:rsidRDefault="008C7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617988"/>
    <w:multiLevelType w:val="hybridMultilevel"/>
    <w:tmpl w:val="AD98285E"/>
    <w:lvl w:ilvl="0" w:tplc="CC184B22">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731"/>
    <w:rsid w:val="0000770E"/>
    <w:rsid w:val="00061F1B"/>
    <w:rsid w:val="000A0478"/>
    <w:rsid w:val="000E613C"/>
    <w:rsid w:val="00105C88"/>
    <w:rsid w:val="00135971"/>
    <w:rsid w:val="0017677E"/>
    <w:rsid w:val="00177794"/>
    <w:rsid w:val="001C2144"/>
    <w:rsid w:val="001E7499"/>
    <w:rsid w:val="002575FB"/>
    <w:rsid w:val="00274F1B"/>
    <w:rsid w:val="0029787F"/>
    <w:rsid w:val="002D679E"/>
    <w:rsid w:val="002E33EF"/>
    <w:rsid w:val="002F5B7D"/>
    <w:rsid w:val="003627F5"/>
    <w:rsid w:val="003858AA"/>
    <w:rsid w:val="003B78D5"/>
    <w:rsid w:val="003C1520"/>
    <w:rsid w:val="003C4BF4"/>
    <w:rsid w:val="003D1F22"/>
    <w:rsid w:val="00447CC6"/>
    <w:rsid w:val="004810FC"/>
    <w:rsid w:val="004A0629"/>
    <w:rsid w:val="004C775E"/>
    <w:rsid w:val="004D4DF8"/>
    <w:rsid w:val="004E15F9"/>
    <w:rsid w:val="00505739"/>
    <w:rsid w:val="005249D3"/>
    <w:rsid w:val="005266EC"/>
    <w:rsid w:val="00552DF8"/>
    <w:rsid w:val="005772A6"/>
    <w:rsid w:val="005E5433"/>
    <w:rsid w:val="005F1E50"/>
    <w:rsid w:val="0060719A"/>
    <w:rsid w:val="0064568B"/>
    <w:rsid w:val="006909DB"/>
    <w:rsid w:val="00694B06"/>
    <w:rsid w:val="006C2EB4"/>
    <w:rsid w:val="006C373C"/>
    <w:rsid w:val="006D714D"/>
    <w:rsid w:val="00706BED"/>
    <w:rsid w:val="0072642F"/>
    <w:rsid w:val="0076145F"/>
    <w:rsid w:val="007C145B"/>
    <w:rsid w:val="007D7731"/>
    <w:rsid w:val="007F5773"/>
    <w:rsid w:val="00801B57"/>
    <w:rsid w:val="00814528"/>
    <w:rsid w:val="00830999"/>
    <w:rsid w:val="00836D30"/>
    <w:rsid w:val="008501CD"/>
    <w:rsid w:val="00856769"/>
    <w:rsid w:val="00893759"/>
    <w:rsid w:val="008A456E"/>
    <w:rsid w:val="008B192A"/>
    <w:rsid w:val="008C0127"/>
    <w:rsid w:val="008C09C4"/>
    <w:rsid w:val="008C4F18"/>
    <w:rsid w:val="008C74F8"/>
    <w:rsid w:val="00922422"/>
    <w:rsid w:val="0096140C"/>
    <w:rsid w:val="009755E6"/>
    <w:rsid w:val="009A0373"/>
    <w:rsid w:val="009A34DE"/>
    <w:rsid w:val="009A4B64"/>
    <w:rsid w:val="009A5A83"/>
    <w:rsid w:val="00A44B22"/>
    <w:rsid w:val="00A45CEB"/>
    <w:rsid w:val="00A72194"/>
    <w:rsid w:val="00A748B0"/>
    <w:rsid w:val="00AA20FD"/>
    <w:rsid w:val="00AF1508"/>
    <w:rsid w:val="00AF2E28"/>
    <w:rsid w:val="00B004AC"/>
    <w:rsid w:val="00B43DBA"/>
    <w:rsid w:val="00B63E2F"/>
    <w:rsid w:val="00B91B73"/>
    <w:rsid w:val="00BA4175"/>
    <w:rsid w:val="00BA576F"/>
    <w:rsid w:val="00C00535"/>
    <w:rsid w:val="00C12C65"/>
    <w:rsid w:val="00C47E7F"/>
    <w:rsid w:val="00C9045B"/>
    <w:rsid w:val="00CF52C7"/>
    <w:rsid w:val="00D01417"/>
    <w:rsid w:val="00D12C77"/>
    <w:rsid w:val="00D26C21"/>
    <w:rsid w:val="00D92B24"/>
    <w:rsid w:val="00D96034"/>
    <w:rsid w:val="00D96374"/>
    <w:rsid w:val="00DA070E"/>
    <w:rsid w:val="00DF1D24"/>
    <w:rsid w:val="00E229B0"/>
    <w:rsid w:val="00E26435"/>
    <w:rsid w:val="00E5667E"/>
    <w:rsid w:val="00E62892"/>
    <w:rsid w:val="00E72214"/>
    <w:rsid w:val="00EA61AB"/>
    <w:rsid w:val="00F12B67"/>
    <w:rsid w:val="00F17E2B"/>
    <w:rsid w:val="00F35B64"/>
    <w:rsid w:val="00F75805"/>
    <w:rsid w:val="00F81B2D"/>
    <w:rsid w:val="00F83375"/>
    <w:rsid w:val="00FD7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04771"/>
  <w15:chartTrackingRefBased/>
  <w15:docId w15:val="{7B504CC2-59B6-4485-A8BD-4DB338BA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7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D7731"/>
    <w:pPr>
      <w:widowControl w:val="0"/>
      <w:autoSpaceDE w:val="0"/>
      <w:autoSpaceDN w:val="0"/>
      <w:spacing w:after="0" w:line="240" w:lineRule="auto"/>
      <w:ind w:left="107"/>
      <w:jc w:val="both"/>
    </w:pPr>
    <w:rPr>
      <w:rFonts w:ascii="Calibri" w:eastAsia="Calibri" w:hAnsi="Calibri" w:cs="Calibri"/>
      <w:lang w:eastAsia="en-GB" w:bidi="en-GB"/>
    </w:rPr>
  </w:style>
  <w:style w:type="character" w:styleId="Hyperlink">
    <w:name w:val="Hyperlink"/>
    <w:basedOn w:val="DefaultParagraphFont"/>
    <w:uiPriority w:val="99"/>
    <w:unhideWhenUsed/>
    <w:rsid w:val="007D7731"/>
    <w:rPr>
      <w:color w:val="0000FF"/>
      <w:u w:val="single"/>
    </w:rPr>
  </w:style>
  <w:style w:type="character" w:styleId="UnresolvedMention">
    <w:name w:val="Unresolved Mention"/>
    <w:basedOn w:val="DefaultParagraphFont"/>
    <w:uiPriority w:val="99"/>
    <w:semiHidden/>
    <w:unhideWhenUsed/>
    <w:rsid w:val="00AA20FD"/>
    <w:rPr>
      <w:color w:val="605E5C"/>
      <w:shd w:val="clear" w:color="auto" w:fill="E1DFDD"/>
    </w:rPr>
  </w:style>
  <w:style w:type="paragraph" w:styleId="Header">
    <w:name w:val="header"/>
    <w:basedOn w:val="Normal"/>
    <w:link w:val="HeaderChar"/>
    <w:uiPriority w:val="99"/>
    <w:unhideWhenUsed/>
    <w:rsid w:val="00257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5FB"/>
  </w:style>
  <w:style w:type="paragraph" w:styleId="Footer">
    <w:name w:val="footer"/>
    <w:basedOn w:val="Normal"/>
    <w:link w:val="FooterChar"/>
    <w:uiPriority w:val="99"/>
    <w:unhideWhenUsed/>
    <w:rsid w:val="00257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5FB"/>
  </w:style>
  <w:style w:type="character" w:styleId="FollowedHyperlink">
    <w:name w:val="FollowedHyperlink"/>
    <w:basedOn w:val="DefaultParagraphFont"/>
    <w:uiPriority w:val="99"/>
    <w:semiHidden/>
    <w:unhideWhenUsed/>
    <w:rsid w:val="00552DF8"/>
    <w:rPr>
      <w:color w:val="954F72" w:themeColor="followedHyperlink"/>
      <w:u w:val="single"/>
    </w:rPr>
  </w:style>
  <w:style w:type="paragraph" w:styleId="ListParagraph">
    <w:name w:val="List Paragraph"/>
    <w:basedOn w:val="Normal"/>
    <w:uiPriority w:val="34"/>
    <w:qFormat/>
    <w:rsid w:val="00830999"/>
    <w:pPr>
      <w:ind w:left="720"/>
      <w:contextualSpacing/>
    </w:pPr>
  </w:style>
  <w:style w:type="character" w:styleId="IntenseEmphasis">
    <w:name w:val="Intense Emphasis"/>
    <w:basedOn w:val="DefaultParagraphFont"/>
    <w:uiPriority w:val="21"/>
    <w:qFormat/>
    <w:rsid w:val="00B43DBA"/>
    <w:rPr>
      <w:i/>
      <w:iCs/>
      <w:color w:val="4472C4" w:themeColor="accent1"/>
    </w:rPr>
  </w:style>
  <w:style w:type="paragraph" w:styleId="BalloonText">
    <w:name w:val="Balloon Text"/>
    <w:basedOn w:val="Normal"/>
    <w:link w:val="BalloonTextChar"/>
    <w:uiPriority w:val="99"/>
    <w:semiHidden/>
    <w:unhideWhenUsed/>
    <w:rsid w:val="003D1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F22"/>
    <w:rPr>
      <w:rFonts w:ascii="Segoe UI" w:hAnsi="Segoe UI" w:cs="Segoe UI"/>
      <w:sz w:val="18"/>
      <w:szCs w:val="18"/>
    </w:rPr>
  </w:style>
  <w:style w:type="character" w:styleId="CommentReference">
    <w:name w:val="annotation reference"/>
    <w:basedOn w:val="DefaultParagraphFont"/>
    <w:uiPriority w:val="99"/>
    <w:semiHidden/>
    <w:unhideWhenUsed/>
    <w:rsid w:val="00814528"/>
    <w:rPr>
      <w:sz w:val="16"/>
      <w:szCs w:val="16"/>
    </w:rPr>
  </w:style>
  <w:style w:type="paragraph" w:styleId="CommentText">
    <w:name w:val="annotation text"/>
    <w:basedOn w:val="Normal"/>
    <w:link w:val="CommentTextChar"/>
    <w:uiPriority w:val="99"/>
    <w:semiHidden/>
    <w:unhideWhenUsed/>
    <w:rsid w:val="00814528"/>
    <w:pPr>
      <w:spacing w:line="240" w:lineRule="auto"/>
    </w:pPr>
    <w:rPr>
      <w:sz w:val="20"/>
      <w:szCs w:val="20"/>
    </w:rPr>
  </w:style>
  <w:style w:type="character" w:customStyle="1" w:styleId="CommentTextChar">
    <w:name w:val="Comment Text Char"/>
    <w:basedOn w:val="DefaultParagraphFont"/>
    <w:link w:val="CommentText"/>
    <w:uiPriority w:val="99"/>
    <w:semiHidden/>
    <w:rsid w:val="00814528"/>
    <w:rPr>
      <w:sz w:val="20"/>
      <w:szCs w:val="20"/>
    </w:rPr>
  </w:style>
  <w:style w:type="paragraph" w:styleId="CommentSubject">
    <w:name w:val="annotation subject"/>
    <w:basedOn w:val="CommentText"/>
    <w:next w:val="CommentText"/>
    <w:link w:val="CommentSubjectChar"/>
    <w:uiPriority w:val="99"/>
    <w:semiHidden/>
    <w:unhideWhenUsed/>
    <w:rsid w:val="00814528"/>
    <w:rPr>
      <w:b/>
      <w:bCs/>
    </w:rPr>
  </w:style>
  <w:style w:type="character" w:customStyle="1" w:styleId="CommentSubjectChar">
    <w:name w:val="Comment Subject Char"/>
    <w:basedOn w:val="CommentTextChar"/>
    <w:link w:val="CommentSubject"/>
    <w:uiPriority w:val="99"/>
    <w:semiHidden/>
    <w:rsid w:val="008145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asw.co.uk/system/files/resources/181151_black_ethnic_minority_professionals_symposium_v2.pdf" TargetMode="External"/><Relationship Id="rId18" Type="http://schemas.openxmlformats.org/officeDocument/2006/relationships/hyperlink" Target="https://practice-supervisors.rip.org.uk/wp-content/uploads/2020/01/KB-Understanding-the-lived-experiences-of-black-Asian-and-minority-ethnic-children-and-familie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basw.co.uk/media/news/2020/dec/watch-black-ethnic-minority-professionals-symposium-bps-smashing-glass-ceiling" TargetMode="External"/><Relationship Id="rId17" Type="http://schemas.openxmlformats.org/officeDocument/2006/relationships/hyperlink" Target="http://www.cocoagirl.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cholar.harvard.edu/files/davidrwilliams/files/discrimination_resource_july_2020.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ww.byp-network.com"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eventbrite.co.uk/e/what-black-staff-need-from-white-leaders-tickets-131005508001" TargetMode="External"/><Relationship Id="rId23" Type="http://schemas.openxmlformats.org/officeDocument/2006/relationships/header" Target="header3.xml"/><Relationship Id="rId10" Type="http://schemas.openxmlformats.org/officeDocument/2006/relationships/hyperlink" Target="https://helpline.barnardos.org.uk/"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tkgHLHxP-HY"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767910A230FD4F9E66C525190E0994" ma:contentTypeVersion="12" ma:contentTypeDescription="Create a new document." ma:contentTypeScope="" ma:versionID="0c6141915d26d5a816177aa1dad2b3d9">
  <xsd:schema xmlns:xsd="http://www.w3.org/2001/XMLSchema" xmlns:xs="http://www.w3.org/2001/XMLSchema" xmlns:p="http://schemas.microsoft.com/office/2006/metadata/properties" xmlns:ns3="d13c7a08-6f65-462a-b8c8-66786a2949d2" xmlns:ns4="bd63bcd8-80ba-4c69-aa40-36e35d5bb035" targetNamespace="http://schemas.microsoft.com/office/2006/metadata/properties" ma:root="true" ma:fieldsID="22640171d5357ac095a89e2b35584ad9" ns3:_="" ns4:_="">
    <xsd:import namespace="d13c7a08-6f65-462a-b8c8-66786a2949d2"/>
    <xsd:import namespace="bd63bcd8-80ba-4c69-aa40-36e35d5bb0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c7a08-6f65-462a-b8c8-66786a294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63bcd8-80ba-4c69-aa40-36e35d5bb0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6E9E23-E4EA-4EB8-B5F6-808648F244F2}">
  <ds:schemaRefs>
    <ds:schemaRef ds:uri="http://schemas.microsoft.com/sharepoint/v3/contenttype/forms"/>
  </ds:schemaRefs>
</ds:datastoreItem>
</file>

<file path=customXml/itemProps2.xml><?xml version="1.0" encoding="utf-8"?>
<ds:datastoreItem xmlns:ds="http://schemas.openxmlformats.org/officeDocument/2006/customXml" ds:itemID="{11C92408-7024-4410-9904-C22B76A36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3c7a08-6f65-462a-b8c8-66786a2949d2"/>
    <ds:schemaRef ds:uri="bd63bcd8-80ba-4c69-aa40-36e35d5bb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C7756B-8EF1-4911-8BF6-A89B3E784D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1981</Words>
  <Characters>11294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Allkins</dc:creator>
  <cp:keywords/>
  <dc:description/>
  <cp:lastModifiedBy>Sarah McEnhill</cp:lastModifiedBy>
  <cp:revision>2</cp:revision>
  <dcterms:created xsi:type="dcterms:W3CDTF">2021-05-21T15:12:00Z</dcterms:created>
  <dcterms:modified xsi:type="dcterms:W3CDTF">2021-05-21T15:12:00Z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0x010100A2767910A230FD4F9E66C525190E0994</vt:lpwstr>
  </property>
</Properties>
</file>